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27CF28DA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="009F30D1">
        <w:t>#10</w:t>
      </w:r>
      <w:r w:rsidR="006E6A97">
        <w:t>5</w:t>
      </w:r>
      <w:r w:rsidRPr="00CE0424">
        <w:tab/>
      </w:r>
      <w:r w:rsidRPr="00E919D9">
        <w:rPr>
          <w:sz w:val="32"/>
          <w:szCs w:val="32"/>
        </w:rPr>
        <w:t>R2-</w:t>
      </w:r>
      <w:r w:rsidR="003921AF" w:rsidRPr="00E919D9">
        <w:rPr>
          <w:sz w:val="32"/>
          <w:szCs w:val="32"/>
        </w:rPr>
        <w:t>1900694</w:t>
      </w:r>
    </w:p>
    <w:p w14:paraId="61BE6F18" w14:textId="740A6370" w:rsidR="00700EF5" w:rsidRPr="00CE0424" w:rsidRDefault="006E6A97" w:rsidP="00700EF5">
      <w:pPr>
        <w:pStyle w:val="3GPPHeader"/>
      </w:pPr>
      <w:r>
        <w:rPr>
          <w:noProof/>
        </w:rPr>
        <w:t>Athens</w:t>
      </w:r>
      <w:r w:rsidR="00F73E4F" w:rsidRPr="00F73E4F">
        <w:rPr>
          <w:noProof/>
        </w:rPr>
        <w:t xml:space="preserve">, </w:t>
      </w:r>
      <w:r>
        <w:rPr>
          <w:noProof/>
        </w:rPr>
        <w:t>Greece</w:t>
      </w:r>
      <w:r w:rsidR="007170DF">
        <w:rPr>
          <w:noProof/>
        </w:rPr>
        <w:t xml:space="preserve">, </w:t>
      </w:r>
      <w:r>
        <w:rPr>
          <w:noProof/>
        </w:rPr>
        <w:t>25</w:t>
      </w:r>
      <w:r w:rsidR="00F73E4F">
        <w:rPr>
          <w:noProof/>
          <w:vertAlign w:val="superscript"/>
        </w:rPr>
        <w:t>th</w:t>
      </w:r>
      <w:r w:rsidR="007170DF">
        <w:rPr>
          <w:noProof/>
        </w:rPr>
        <w:t xml:space="preserve"> </w:t>
      </w:r>
      <w:r>
        <w:rPr>
          <w:noProof/>
        </w:rPr>
        <w:t xml:space="preserve">February </w:t>
      </w:r>
      <w:r w:rsidR="007170DF">
        <w:rPr>
          <w:noProof/>
        </w:rPr>
        <w:t>– 1</w:t>
      </w:r>
      <w:r>
        <w:rPr>
          <w:noProof/>
          <w:vertAlign w:val="superscript"/>
        </w:rPr>
        <w:t>st</w:t>
      </w:r>
      <w:r w:rsidR="00F73E4F" w:rsidRPr="00F73E4F">
        <w:rPr>
          <w:noProof/>
        </w:rPr>
        <w:t xml:space="preserve"> </w:t>
      </w:r>
      <w:r>
        <w:rPr>
          <w:noProof/>
        </w:rPr>
        <w:t xml:space="preserve">March </w:t>
      </w:r>
      <w:r w:rsidR="007170DF">
        <w:rPr>
          <w:noProof/>
        </w:rPr>
        <w:t>201</w:t>
      </w:r>
      <w:r>
        <w:rPr>
          <w:noProof/>
        </w:rPr>
        <w:t>9</w:t>
      </w:r>
      <w:r w:rsidR="00646360">
        <w:tab/>
      </w:r>
    </w:p>
    <w:p w14:paraId="61B8CD33" w14:textId="77777777" w:rsidR="00E90E49" w:rsidRPr="00CE0424" w:rsidRDefault="00E90E49" w:rsidP="00357380">
      <w:pPr>
        <w:pStyle w:val="3GPPHeader"/>
      </w:pPr>
    </w:p>
    <w:p w14:paraId="09A5036F" w14:textId="59C40315" w:rsidR="00E90E49" w:rsidRPr="002F44AC" w:rsidRDefault="00E90E49" w:rsidP="00311702">
      <w:pPr>
        <w:pStyle w:val="3GPPHeader"/>
        <w:rPr>
          <w:sz w:val="22"/>
          <w:szCs w:val="22"/>
          <w:lang w:val="en-US"/>
        </w:rPr>
      </w:pPr>
      <w:r w:rsidRPr="002F44AC">
        <w:rPr>
          <w:sz w:val="22"/>
          <w:szCs w:val="22"/>
          <w:lang w:val="en-US"/>
        </w:rPr>
        <w:t>Agenda Item:</w:t>
      </w:r>
      <w:r w:rsidRPr="002F44AC">
        <w:rPr>
          <w:sz w:val="22"/>
          <w:szCs w:val="22"/>
          <w:lang w:val="en-US"/>
        </w:rPr>
        <w:tab/>
      </w:r>
      <w:r w:rsidR="0031036E" w:rsidRPr="0031036E">
        <w:rPr>
          <w:sz w:val="22"/>
          <w:szCs w:val="22"/>
          <w:lang w:val="en-US"/>
        </w:rPr>
        <w:t>11.10.3</w:t>
      </w:r>
      <w:r w:rsidR="0031036E">
        <w:rPr>
          <w:sz w:val="22"/>
          <w:szCs w:val="22"/>
          <w:lang w:val="en-US"/>
        </w:rPr>
        <w:t xml:space="preserve"> </w:t>
      </w:r>
    </w:p>
    <w:p w14:paraId="1A816E0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65C413" w14:textId="7BED5FD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E6AB0">
        <w:rPr>
          <w:sz w:val="22"/>
          <w:szCs w:val="22"/>
        </w:rPr>
        <w:t>Measurements for early setup of CA or DC</w:t>
      </w:r>
    </w:p>
    <w:p w14:paraId="451FF115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D1063">
        <w:rPr>
          <w:sz w:val="22"/>
          <w:szCs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790F2751" w14:textId="2DCE1F6A" w:rsidR="009E6AB0" w:rsidRDefault="0020755D" w:rsidP="009E6AB0">
      <w:r>
        <w:t>The Work Item Description for DC and CA enhancements i</w:t>
      </w:r>
      <w:r w:rsidR="00F46A51">
        <w:t>n</w:t>
      </w:r>
      <w:r w:rsidR="003F6357" w:rsidRPr="003F6357">
        <w:t xml:space="preserve"> </w:t>
      </w:r>
      <w:r w:rsidR="00E423FB">
        <w:fldChar w:fldCharType="begin"/>
      </w:r>
      <w:r w:rsidR="00E423FB">
        <w:instrText xml:space="preserve"> REF _Ref524870 \r \h </w:instrText>
      </w:r>
      <w:r w:rsidR="00E423FB">
        <w:fldChar w:fldCharType="separate"/>
      </w:r>
      <w:r w:rsidR="00E423FB">
        <w:t>[1]</w:t>
      </w:r>
      <w:r w:rsidR="00E423FB">
        <w:fldChar w:fldCharType="end"/>
      </w:r>
      <w:r w:rsidR="00E423FB">
        <w:t xml:space="preserve"> </w:t>
      </w:r>
      <w:r>
        <w:t>was approved at the RAN#81 meeting. One of the objectives concern</w:t>
      </w:r>
      <w:r w:rsidR="00E11C4C">
        <w:t>s</w:t>
      </w:r>
      <w:r>
        <w:t xml:space="preserve"> how to reduce the delay until </w:t>
      </w:r>
      <w:r w:rsidR="00E11C4C">
        <w:t xml:space="preserve">the </w:t>
      </w:r>
      <w:r>
        <w:t>setup of DC and/or CA through early measurements:</w:t>
      </w:r>
    </w:p>
    <w:p w14:paraId="7EA05730" w14:textId="77777777" w:rsidR="0020755D" w:rsidRDefault="0020755D" w:rsidP="0020755D">
      <w:pPr>
        <w:spacing w:after="0"/>
        <w:ind w:left="360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Pr="004D2E54">
        <w:rPr>
          <w:b/>
          <w:bCs/>
          <w:lang w:val="en-US"/>
        </w:rPr>
        <w:t xml:space="preserve">Measurement reporting: </w:t>
      </w:r>
      <w:r w:rsidRPr="004D2E54">
        <w:rPr>
          <w:bCs/>
          <w:lang w:val="en-US"/>
        </w:rPr>
        <w:t>Early and fast reporting of measurements information a</w:t>
      </w:r>
      <w:r>
        <w:rPr>
          <w:bCs/>
          <w:lang w:val="en-US"/>
        </w:rPr>
        <w:t>vailability from neighbor and serving cells to reduce delay setting up MR-DC and/or CA. [RAN2, RAN4]</w:t>
      </w:r>
    </w:p>
    <w:p w14:paraId="683DC49F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24ACEF17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14:paraId="195D0B57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14:paraId="2188D51C" w14:textId="77777777" w:rsidR="0020755D" w:rsidRDefault="0020755D" w:rsidP="0020755D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14:paraId="3FCB8B00" w14:textId="77777777" w:rsidR="0020755D" w:rsidRPr="0020755D" w:rsidRDefault="0020755D" w:rsidP="009E6AB0">
      <w:pPr>
        <w:rPr>
          <w:lang w:val="en-US"/>
        </w:rPr>
      </w:pPr>
    </w:p>
    <w:p w14:paraId="40ACA9A1" w14:textId="1025710F" w:rsidR="004C4DE5" w:rsidRDefault="0020755D" w:rsidP="004C4DE5">
      <w:r>
        <w:t>In this document</w:t>
      </w:r>
      <w:r w:rsidR="00E11C4C">
        <w:t xml:space="preserve">, </w:t>
      </w:r>
      <w:r>
        <w:t xml:space="preserve">we discuss what measurements should be performed and provided </w:t>
      </w:r>
      <w:proofErr w:type="gramStart"/>
      <w:r>
        <w:t>in order to</w:t>
      </w:r>
      <w:proofErr w:type="gramEnd"/>
      <w:r>
        <w:t xml:space="preserve"> achieve a fast setup of DC or CA.</w:t>
      </w:r>
    </w:p>
    <w:p w14:paraId="3BFC8065" w14:textId="541B724B" w:rsidR="00F625BC" w:rsidRDefault="00F625BC" w:rsidP="004103C9">
      <w:pPr>
        <w:pStyle w:val="Heading1"/>
      </w:pPr>
      <w:bookmarkStart w:id="0" w:name="_Ref528173454"/>
      <w:bookmarkStart w:id="1" w:name="_Ref525647665"/>
      <w:r>
        <w:t>Discussion</w:t>
      </w:r>
      <w:bookmarkEnd w:id="0"/>
    </w:p>
    <w:bookmarkEnd w:id="1"/>
    <w:p w14:paraId="3FC4592A" w14:textId="3BF4A4CB" w:rsidR="00AF2722" w:rsidRPr="001B776A" w:rsidRDefault="001B776A" w:rsidP="00463CCC">
      <w:pPr>
        <w:pStyle w:val="Heading2"/>
      </w:pPr>
      <w:r w:rsidRPr="001B776A">
        <w:t>Idle mode measurements in LTE Rel-15</w:t>
      </w:r>
    </w:p>
    <w:p w14:paraId="5670BFED" w14:textId="32F94815" w:rsidR="007D6EAE" w:rsidRDefault="004813ED" w:rsidP="00C7605A">
      <w:r>
        <w:t>As indicated in the WID (</w:t>
      </w:r>
      <w:r>
        <w:fldChar w:fldCharType="begin"/>
      </w:r>
      <w:r>
        <w:instrText xml:space="preserve"> REF _Ref717521 \r \h </w:instrText>
      </w:r>
      <w:r>
        <w:fldChar w:fldCharType="separate"/>
      </w:r>
      <w:r>
        <w:t>[1]</w:t>
      </w:r>
      <w:r>
        <w:fldChar w:fldCharType="end"/>
      </w:r>
      <w:r>
        <w:t xml:space="preserve">), the </w:t>
      </w:r>
      <w:r>
        <w:rPr>
          <w:bCs/>
          <w:lang w:val="en-US"/>
        </w:rPr>
        <w:t xml:space="preserve">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applicable. </w:t>
      </w:r>
      <w:r w:rsidR="00342E25">
        <w:rPr>
          <w:bCs/>
          <w:lang w:val="en-US"/>
        </w:rPr>
        <w:t xml:space="preserve">The measurements defined in that work item were for setup of CA in LTE and thus included measurements on E-UTRA carriers. </w:t>
      </w:r>
      <w:r w:rsidR="001B776A" w:rsidRPr="00342E25">
        <w:t xml:space="preserve">The </w:t>
      </w:r>
      <w:r w:rsidR="00342E25" w:rsidRPr="00342E25">
        <w:t xml:space="preserve">following idle mode measurement configurations were then defined </w:t>
      </w:r>
      <w:r w:rsidR="004E5A25">
        <w:t xml:space="preserve">e.g. </w:t>
      </w:r>
      <w:r w:rsidR="001B776A" w:rsidRPr="00342E25">
        <w:t xml:space="preserve">in the </w:t>
      </w:r>
      <w:r w:rsidR="001B776A" w:rsidRPr="00342E25">
        <w:rPr>
          <w:i/>
        </w:rPr>
        <w:t>RRCConnectionRelease</w:t>
      </w:r>
      <w:r w:rsidR="001B776A" w:rsidRPr="00342E25">
        <w:t xml:space="preserve"> message:</w:t>
      </w:r>
    </w:p>
    <w:p w14:paraId="0FB74346" w14:textId="77777777" w:rsidR="002910F2" w:rsidRDefault="002910F2" w:rsidP="00C7605A">
      <w:pPr>
        <w:rPr>
          <w:highlight w:val="yellow"/>
        </w:rPr>
      </w:pPr>
    </w:p>
    <w:p w14:paraId="659097F3" w14:textId="77777777" w:rsidR="001B776A" w:rsidRPr="00D0452D" w:rsidRDefault="001B776A" w:rsidP="001B776A">
      <w:pPr>
        <w:pStyle w:val="PL"/>
        <w:shd w:val="clear" w:color="auto" w:fill="E6E6E6"/>
      </w:pPr>
      <w:r w:rsidRPr="00D0452D">
        <w:t>RRCConnectionRelease-v1530-IEs ::=</w:t>
      </w:r>
      <w:r w:rsidRPr="00D0452D">
        <w:tab/>
        <w:t>SEQUENCE {</w:t>
      </w:r>
    </w:p>
    <w:p w14:paraId="77223BA9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drb-ContinueROHC-r15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{true}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Cond UP-EDT</w:t>
      </w:r>
    </w:p>
    <w:p w14:paraId="7757C24B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nextHopChainingCount-r15</w:t>
      </w:r>
      <w:r w:rsidRPr="00D0452D">
        <w:tab/>
      </w:r>
      <w:r w:rsidRPr="00D0452D">
        <w:tab/>
      </w:r>
      <w:r w:rsidRPr="00D0452D">
        <w:tab/>
        <w:t>NextHopChainingCount</w:t>
      </w:r>
      <w:r w:rsidRPr="00D0452D">
        <w:tab/>
      </w:r>
      <w:r w:rsidRPr="00D0452D">
        <w:tab/>
        <w:t>OPTIONAL,</w:t>
      </w:r>
      <w:r w:rsidRPr="00D0452D">
        <w:tab/>
        <w:t>-- Cond UP-EDT</w:t>
      </w:r>
    </w:p>
    <w:p w14:paraId="7CC5B9D8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</w:r>
      <w:r w:rsidRPr="001B776A">
        <w:rPr>
          <w:highlight w:val="yellow"/>
        </w:rPr>
        <w:t>measIdleConfig-r15</w:t>
      </w:r>
      <w:r w:rsidRPr="001B776A">
        <w:tab/>
      </w:r>
      <w:r w:rsidRPr="001B776A">
        <w:tab/>
      </w:r>
      <w:r w:rsidRPr="001B776A">
        <w:tab/>
      </w:r>
      <w:r w:rsidRPr="001B776A">
        <w:tab/>
      </w:r>
      <w:r w:rsidRPr="001B776A">
        <w:tab/>
      </w:r>
      <w:r w:rsidRPr="001B776A">
        <w:rPr>
          <w:highlight w:val="yellow"/>
        </w:rPr>
        <w:t>MeasIdleConfigDedicated-r15</w:t>
      </w:r>
      <w:r w:rsidRPr="00D0452D">
        <w:tab/>
        <w:t>OPTIONAL,</w:t>
      </w:r>
      <w:r w:rsidRPr="00D0452D">
        <w:tab/>
        <w:t>-- Need ON</w:t>
      </w:r>
    </w:p>
    <w:p w14:paraId="48778463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rrc-InactiveConfig-r15</w:t>
      </w:r>
      <w:r w:rsidRPr="00D0452D">
        <w:tab/>
      </w:r>
      <w:r w:rsidRPr="00D0452D">
        <w:tab/>
      </w:r>
      <w:r w:rsidRPr="00D0452D">
        <w:tab/>
      </w:r>
      <w:r w:rsidRPr="00D0452D">
        <w:tab/>
        <w:t>RRC-InactiveConfig-r15</w:t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2C1E999D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cn-Type-r15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{epc,fivegc}</w:t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2CF7F919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lang w:eastAsia="sv-SE"/>
        </w:rPr>
        <w:t>RRCConnectionRelease-v1540-IEs</w:t>
      </w:r>
      <w:r w:rsidRPr="00D0452D">
        <w:tab/>
      </w:r>
      <w:r w:rsidRPr="00D0452D">
        <w:tab/>
      </w:r>
      <w:r w:rsidRPr="00D0452D">
        <w:tab/>
        <w:t>OPTIONAL</w:t>
      </w:r>
    </w:p>
    <w:p w14:paraId="401BFE7C" w14:textId="77777777" w:rsidR="001B776A" w:rsidRPr="00D0452D" w:rsidRDefault="001B776A" w:rsidP="001B776A">
      <w:pPr>
        <w:pStyle w:val="PL"/>
        <w:shd w:val="clear" w:color="auto" w:fill="E6E6E6"/>
      </w:pPr>
      <w:r w:rsidRPr="00D0452D">
        <w:t>}</w:t>
      </w:r>
    </w:p>
    <w:p w14:paraId="0B7CDC7B" w14:textId="63B55770" w:rsidR="001B776A" w:rsidRDefault="001B776A" w:rsidP="00C7605A">
      <w:pPr>
        <w:rPr>
          <w:lang w:val="en-US"/>
        </w:rPr>
      </w:pPr>
    </w:p>
    <w:p w14:paraId="2D8678A3" w14:textId="77777777" w:rsidR="001B776A" w:rsidRPr="00D0452D" w:rsidRDefault="001B776A" w:rsidP="001B776A">
      <w:pPr>
        <w:pStyle w:val="PL"/>
        <w:shd w:val="clear" w:color="auto" w:fill="E6E6E6"/>
      </w:pPr>
      <w:r w:rsidRPr="00D0452D">
        <w:t>MeasIdleConfigDedicated-r15 ::= SEQUENCE {</w:t>
      </w:r>
    </w:p>
    <w:p w14:paraId="1ACEC0B6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</w:r>
      <w:r w:rsidRPr="00677265">
        <w:rPr>
          <w:highlight w:val="yellow"/>
        </w:rPr>
        <w:t>measIdleCarrierListEUTRA-r15</w:t>
      </w:r>
      <w:r w:rsidRPr="00677265">
        <w:rPr>
          <w:highlight w:val="yellow"/>
        </w:rPr>
        <w:tab/>
        <w:t>EUTRA-CarrierList-r15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08C3C223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measIdleDuration-r15</w:t>
      </w:r>
      <w:r w:rsidRPr="00D0452D">
        <w:tab/>
      </w:r>
      <w:r w:rsidRPr="00D0452D">
        <w:tab/>
        <w:t>ENUMERATED {sec10, sec30, sec60, sec120,</w:t>
      </w:r>
    </w:p>
    <w:p w14:paraId="58FB7F25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sec180, sec240, sec300, spare},</w:t>
      </w:r>
    </w:p>
    <w:p w14:paraId="4349A4C1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...</w:t>
      </w:r>
    </w:p>
    <w:p w14:paraId="7B4252AE" w14:textId="77777777" w:rsidR="001B776A" w:rsidRPr="00D0452D" w:rsidRDefault="001B776A" w:rsidP="001B776A">
      <w:pPr>
        <w:pStyle w:val="PL"/>
        <w:shd w:val="clear" w:color="auto" w:fill="E6E6E6"/>
      </w:pPr>
      <w:r w:rsidRPr="00D0452D">
        <w:t>}</w:t>
      </w:r>
    </w:p>
    <w:p w14:paraId="3A6AE3DC" w14:textId="77777777" w:rsidR="001B776A" w:rsidRPr="00D0452D" w:rsidRDefault="001B776A" w:rsidP="001B776A">
      <w:pPr>
        <w:pStyle w:val="PL"/>
        <w:shd w:val="clear" w:color="auto" w:fill="E6E6E6"/>
      </w:pPr>
    </w:p>
    <w:p w14:paraId="31B43222" w14:textId="77777777" w:rsidR="001B776A" w:rsidRPr="00D0452D" w:rsidRDefault="001B776A" w:rsidP="001B776A">
      <w:pPr>
        <w:pStyle w:val="PL"/>
        <w:shd w:val="clear" w:color="auto" w:fill="E6E6E6"/>
      </w:pPr>
      <w:r w:rsidRPr="00D0452D">
        <w:t>EUTRA-CarrierList-r15 ::= SEQUENCE (SIZE (1..maxFreqIdle-r15)) OF MeasIdleCarrierEUTRA-r15</w:t>
      </w:r>
    </w:p>
    <w:p w14:paraId="68F41991" w14:textId="77777777" w:rsidR="001B776A" w:rsidRPr="00D0452D" w:rsidRDefault="001B776A" w:rsidP="001B776A">
      <w:pPr>
        <w:pStyle w:val="PL"/>
        <w:shd w:val="clear" w:color="auto" w:fill="E6E6E6"/>
      </w:pPr>
    </w:p>
    <w:p w14:paraId="7785B9FF" w14:textId="77777777" w:rsidR="001B776A" w:rsidRPr="00D0452D" w:rsidRDefault="001B776A" w:rsidP="001B776A">
      <w:pPr>
        <w:pStyle w:val="PL"/>
        <w:shd w:val="clear" w:color="auto" w:fill="E6E6E6"/>
      </w:pPr>
      <w:bookmarkStart w:id="2" w:name="_Hlk522735614"/>
      <w:r w:rsidRPr="00D0452D">
        <w:lastRenderedPageBreak/>
        <w:t>MeasIdleCarrierEUTRA-r15::=</w:t>
      </w:r>
      <w:r w:rsidRPr="00D0452D">
        <w:tab/>
      </w:r>
      <w:r w:rsidRPr="00D0452D">
        <w:tab/>
      </w:r>
      <w:r w:rsidRPr="00D0452D">
        <w:tab/>
        <w:t>SEQUENCE {</w:t>
      </w:r>
    </w:p>
    <w:p w14:paraId="603D622C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carrierFreq-r15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ARFCN-ValueEUTRA-r9,</w:t>
      </w:r>
    </w:p>
    <w:p w14:paraId="2DEC199D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allowedMeasBandwidth-r15</w:t>
      </w:r>
      <w:r w:rsidRPr="00D0452D">
        <w:tab/>
      </w:r>
      <w:r w:rsidRPr="00D0452D">
        <w:tab/>
      </w:r>
      <w:r w:rsidRPr="00D0452D">
        <w:tab/>
        <w:t>AllowedMeasBandwidth,</w:t>
      </w:r>
    </w:p>
    <w:p w14:paraId="559F5787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validityArea-r15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CellList-r15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5CEDB86C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measCellList-r15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CellList-r15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26C8F408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reportQuantities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{rsrp, rsrq, both},</w:t>
      </w:r>
    </w:p>
    <w:p w14:paraId="0646A6DC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qualityThreshold-r15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5F7BF221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</w:r>
      <w:r w:rsidRPr="00D0452D">
        <w:tab/>
        <w:t>idleRSRP-Threshold-r15</w:t>
      </w:r>
      <w:r w:rsidRPr="00D0452D">
        <w:tab/>
      </w:r>
      <w:r w:rsidRPr="00D0452D">
        <w:tab/>
      </w:r>
      <w:r w:rsidRPr="00D0452D">
        <w:tab/>
      </w:r>
      <w:r w:rsidRPr="00D0452D">
        <w:tab/>
        <w:t>RSRP-Range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14:paraId="3104BC46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</w:r>
      <w:r w:rsidRPr="00D0452D">
        <w:tab/>
        <w:t>idleRSRQ-Threshold-r15</w:t>
      </w:r>
      <w:r w:rsidRPr="00D0452D">
        <w:tab/>
      </w:r>
      <w:r w:rsidRPr="00D0452D">
        <w:tab/>
      </w:r>
      <w:r w:rsidRPr="00D0452D">
        <w:tab/>
      </w:r>
      <w:r w:rsidRPr="00D0452D">
        <w:tab/>
        <w:t>RSRQ-Range-r13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1DB78C91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 xml:space="preserve">OPTIONAL, </w:t>
      </w:r>
      <w:r w:rsidRPr="00D0452D">
        <w:tab/>
        <w:t>-- Need OP</w:t>
      </w:r>
    </w:p>
    <w:p w14:paraId="259866ED" w14:textId="77777777" w:rsidR="001B776A" w:rsidRPr="00D0452D" w:rsidRDefault="001B776A" w:rsidP="001B776A">
      <w:pPr>
        <w:pStyle w:val="PL"/>
        <w:shd w:val="clear" w:color="auto" w:fill="E6E6E6"/>
      </w:pPr>
      <w:r w:rsidRPr="00D0452D">
        <w:tab/>
        <w:t>...</w:t>
      </w:r>
    </w:p>
    <w:p w14:paraId="62B15A2D" w14:textId="77777777" w:rsidR="001B776A" w:rsidRPr="00D0452D" w:rsidRDefault="001B776A" w:rsidP="001B776A">
      <w:pPr>
        <w:pStyle w:val="PL"/>
        <w:shd w:val="clear" w:color="auto" w:fill="E6E6E6"/>
      </w:pPr>
      <w:r w:rsidRPr="00D0452D">
        <w:t>}</w:t>
      </w:r>
    </w:p>
    <w:bookmarkEnd w:id="2"/>
    <w:p w14:paraId="48DD6682" w14:textId="77777777" w:rsidR="001B776A" w:rsidRPr="00D0452D" w:rsidRDefault="001B776A" w:rsidP="001B776A">
      <w:pPr>
        <w:pStyle w:val="PL"/>
        <w:shd w:val="clear" w:color="auto" w:fill="E6E6E6"/>
      </w:pPr>
    </w:p>
    <w:p w14:paraId="70B27439" w14:textId="77777777" w:rsidR="001B776A" w:rsidRPr="00D0452D" w:rsidRDefault="001B776A" w:rsidP="001B776A">
      <w:pPr>
        <w:pStyle w:val="PL"/>
        <w:shd w:val="clear" w:color="auto" w:fill="E6E6E6"/>
      </w:pPr>
      <w:r w:rsidRPr="00D0452D">
        <w:t>CellList-r15 ::=</w:t>
      </w:r>
      <w:r w:rsidRPr="00D0452D">
        <w:tab/>
      </w:r>
      <w:r w:rsidRPr="00D0452D">
        <w:tab/>
        <w:t>SEQUENCE (SIZE (1.. maxCellMeasIdle-r15)) OF PhysCellIdRange</w:t>
      </w:r>
    </w:p>
    <w:p w14:paraId="3EE8525B" w14:textId="71AC51C2" w:rsidR="001B776A" w:rsidRDefault="001B776A" w:rsidP="00C7605A">
      <w:pPr>
        <w:rPr>
          <w:lang w:val="en-US"/>
        </w:rPr>
      </w:pPr>
    </w:p>
    <w:p w14:paraId="7AC98479" w14:textId="310640FA" w:rsidR="001B776A" w:rsidRDefault="00342E25" w:rsidP="00C7605A">
      <w:pPr>
        <w:rPr>
          <w:lang w:val="en-US"/>
        </w:rPr>
      </w:pPr>
      <w:r>
        <w:rPr>
          <w:lang w:val="en-US"/>
        </w:rPr>
        <w:t>As can be seen, t</w:t>
      </w:r>
      <w:r w:rsidR="001B776A">
        <w:rPr>
          <w:lang w:val="en-US"/>
        </w:rPr>
        <w:t xml:space="preserve">he measurements for fast CA setup in LTE </w:t>
      </w:r>
      <w:r w:rsidR="00437228">
        <w:rPr>
          <w:lang w:val="en-US"/>
        </w:rPr>
        <w:t xml:space="preserve">can be configured either on E-UTRA carrier or cell level. For each E-UTRA carrier, the measurements can also be restricted to a validity area indicated as a list of cells, meaning that if the UE reselects to another cell on that carrier frequency it </w:t>
      </w:r>
      <w:proofErr w:type="gramStart"/>
      <w:r w:rsidR="00437228">
        <w:rPr>
          <w:lang w:val="en-US"/>
        </w:rPr>
        <w:t>is allowed to</w:t>
      </w:r>
      <w:proofErr w:type="gramEnd"/>
      <w:r w:rsidR="00437228">
        <w:rPr>
          <w:lang w:val="en-US"/>
        </w:rPr>
        <w:t xml:space="preserve"> stop the measurements. There is a limitation on the </w:t>
      </w:r>
      <w:r w:rsidR="006160CF">
        <w:rPr>
          <w:lang w:val="en-US"/>
        </w:rPr>
        <w:t xml:space="preserve">duration </w:t>
      </w:r>
      <w:r w:rsidR="00437228">
        <w:rPr>
          <w:lang w:val="en-US"/>
        </w:rPr>
        <w:t xml:space="preserve">of the </w:t>
      </w:r>
      <w:r w:rsidR="006160CF">
        <w:rPr>
          <w:lang w:val="en-US"/>
        </w:rPr>
        <w:t xml:space="preserve">configured idle mode measurements, as indicated through </w:t>
      </w:r>
      <w:r w:rsidR="006160CF" w:rsidRPr="006160CF">
        <w:rPr>
          <w:i/>
        </w:rPr>
        <w:t>measIdleDuration</w:t>
      </w:r>
      <w:r w:rsidR="006160CF">
        <w:rPr>
          <w:i/>
        </w:rPr>
        <w:t>-r15</w:t>
      </w:r>
      <w:r w:rsidR="006160CF">
        <w:rPr>
          <w:lang w:val="en-US"/>
        </w:rPr>
        <w:t xml:space="preserve"> in a range </w:t>
      </w:r>
      <w:r w:rsidR="0083325E">
        <w:rPr>
          <w:lang w:val="en-US"/>
        </w:rPr>
        <w:t>from 10 to 300s.</w:t>
      </w:r>
    </w:p>
    <w:p w14:paraId="0346DACB" w14:textId="5AD65418" w:rsidR="006160CF" w:rsidRPr="001B776A" w:rsidRDefault="006160CF" w:rsidP="00C7605A">
      <w:pPr>
        <w:rPr>
          <w:lang w:val="en-US"/>
        </w:rPr>
      </w:pPr>
      <w:r>
        <w:rPr>
          <w:lang w:val="en-US"/>
        </w:rPr>
        <w:t>The measurements quantities that can be configured in LTE Rel-15 are RSRP, RSRQ or both.</w:t>
      </w:r>
    </w:p>
    <w:p w14:paraId="1D6485D4" w14:textId="16AF9F27" w:rsidR="006160CF" w:rsidRPr="006160CF" w:rsidRDefault="00342E25" w:rsidP="005A4EE3">
      <w:pPr>
        <w:pStyle w:val="Observation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3" w:name="_Toc1074416"/>
      <w:r>
        <w:rPr>
          <w:lang w:val="en-US"/>
        </w:rPr>
        <w:t>The m</w:t>
      </w:r>
      <w:r w:rsidR="006160CF">
        <w:rPr>
          <w:lang w:val="en-US"/>
        </w:rPr>
        <w:t xml:space="preserve">easurements for fast CA setup in LTE </w:t>
      </w:r>
      <w:r>
        <w:rPr>
          <w:lang w:val="en-US"/>
        </w:rPr>
        <w:t>Rel-15 are limited to E-UTRA carriers or E-UTRA cells.</w:t>
      </w:r>
      <w:bookmarkEnd w:id="3"/>
    </w:p>
    <w:p w14:paraId="474EF1D2" w14:textId="758E64C2" w:rsidR="006160CF" w:rsidRPr="006160CF" w:rsidRDefault="006160CF" w:rsidP="005A4EE3">
      <w:pPr>
        <w:pStyle w:val="Observation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4" w:name="_Toc1074417"/>
      <w:r>
        <w:rPr>
          <w:lang w:val="en-US"/>
        </w:rPr>
        <w:t>The idle mode measurements in LTE Rel-15 can be restricted to a validity area.</w:t>
      </w:r>
      <w:bookmarkEnd w:id="4"/>
    </w:p>
    <w:p w14:paraId="72BC69AC" w14:textId="7B495D02" w:rsidR="006160CF" w:rsidRPr="006160CF" w:rsidRDefault="006160CF" w:rsidP="005A4EE3">
      <w:pPr>
        <w:pStyle w:val="Observation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5" w:name="_Toc1074418"/>
      <w:r>
        <w:rPr>
          <w:lang w:val="en-US"/>
        </w:rPr>
        <w:t>The idle mode measurements in LTE Rel-15 are configured with a limited duration in the range from 10 to 300s.</w:t>
      </w:r>
      <w:bookmarkEnd w:id="5"/>
    </w:p>
    <w:p w14:paraId="3DA6DF26" w14:textId="6EE2F8A5" w:rsidR="005A4EE3" w:rsidRPr="006160CF" w:rsidRDefault="006160CF" w:rsidP="005A4EE3">
      <w:pPr>
        <w:pStyle w:val="Observation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6" w:name="_Toc1074419"/>
      <w:r w:rsidRPr="006160CF">
        <w:t>The idle mode measurements in LTE Rel-15 support measurement quantities RSRP, RSRQ or both</w:t>
      </w:r>
      <w:r w:rsidR="005A4EE3" w:rsidRPr="006160CF">
        <w:t>.</w:t>
      </w:r>
      <w:bookmarkEnd w:id="6"/>
    </w:p>
    <w:p w14:paraId="61326EAE" w14:textId="77777777" w:rsidR="00A31DF4" w:rsidRDefault="00A31DF4" w:rsidP="00C7605A">
      <w:pPr>
        <w:rPr>
          <w:highlight w:val="yellow"/>
        </w:rPr>
      </w:pPr>
    </w:p>
    <w:p w14:paraId="58A6D072" w14:textId="08A4AACE" w:rsidR="00520470" w:rsidRDefault="00ED4053" w:rsidP="00520470">
      <w:pPr>
        <w:pStyle w:val="Heading2"/>
      </w:pPr>
      <w:bookmarkStart w:id="7" w:name="_Ref180715"/>
      <w:r>
        <w:t>Early measurements on NR carriers</w:t>
      </w:r>
    </w:p>
    <w:p w14:paraId="26B3F544" w14:textId="6A9083E8" w:rsidR="00313D00" w:rsidRPr="00A31DF4" w:rsidRDefault="00313D00" w:rsidP="00313D00">
      <w:pPr>
        <w:pStyle w:val="Heading3"/>
      </w:pPr>
      <w:r>
        <w:t>Measurement levels</w:t>
      </w:r>
    </w:p>
    <w:p w14:paraId="164F78BB" w14:textId="1A2EAE19" w:rsidR="00365DDF" w:rsidRDefault="00313D00" w:rsidP="00313D00">
      <w:r w:rsidRPr="006559F9">
        <w:t>In LTE Rel-15</w:t>
      </w:r>
      <w:r w:rsidR="00703D34" w:rsidRPr="006559F9">
        <w:t>, for setup of LTE CA,</w:t>
      </w:r>
      <w:r w:rsidRPr="006559F9">
        <w:t xml:space="preserve"> the idle mode measurements </w:t>
      </w:r>
      <w:r w:rsidR="00B13F5F">
        <w:t xml:space="preserve">(and thus reporting) </w:t>
      </w:r>
      <w:r w:rsidRPr="006559F9">
        <w:t>can be configured per carrier and (optionally) per cell.</w:t>
      </w:r>
    </w:p>
    <w:p w14:paraId="6BC52899" w14:textId="6A49368E" w:rsidR="00365DDF" w:rsidRPr="006559F9" w:rsidRDefault="006559F9" w:rsidP="00313D00">
      <w:r>
        <w:t xml:space="preserve">At </w:t>
      </w:r>
      <w:r w:rsidR="00703D34" w:rsidRPr="006559F9">
        <w:t xml:space="preserve">setup </w:t>
      </w:r>
      <w:r>
        <w:t xml:space="preserve">of </w:t>
      </w:r>
      <w:r w:rsidR="00365DDF" w:rsidRPr="006559F9">
        <w:t xml:space="preserve">CA or </w:t>
      </w:r>
      <w:r w:rsidR="00703D34" w:rsidRPr="006559F9">
        <w:t>DC</w:t>
      </w:r>
      <w:r w:rsidR="00365DDF" w:rsidRPr="006559F9">
        <w:t xml:space="preserve"> in NR (including EN-DC)</w:t>
      </w:r>
      <w:r>
        <w:t>,</w:t>
      </w:r>
      <w:r w:rsidR="00365DDF" w:rsidRPr="006559F9">
        <w:t xml:space="preserve"> </w:t>
      </w:r>
      <w:proofErr w:type="gramStart"/>
      <w:r w:rsidRPr="006559F9">
        <w:t>in order to</w:t>
      </w:r>
      <w:proofErr w:type="gramEnd"/>
      <w:r w:rsidRPr="006559F9">
        <w:t xml:space="preserve"> configure the UE directly to the </w:t>
      </w:r>
      <w:r>
        <w:t xml:space="preserve">correct </w:t>
      </w:r>
      <w:r w:rsidRPr="006559F9">
        <w:t>beam in the target cell</w:t>
      </w:r>
      <w:r>
        <w:t>,</w:t>
      </w:r>
      <w:r w:rsidRPr="006559F9">
        <w:t xml:space="preserve"> </w:t>
      </w:r>
      <w:r>
        <w:t xml:space="preserve">the network also needs </w:t>
      </w:r>
      <w:r w:rsidR="00365DDF" w:rsidRPr="006559F9">
        <w:t>information about the beam</w:t>
      </w:r>
      <w:r>
        <w:t xml:space="preserve"> that the UE considers as the best</w:t>
      </w:r>
      <w:r w:rsidR="00365DDF" w:rsidRPr="006559F9">
        <w:t xml:space="preserve">. </w:t>
      </w:r>
      <w:r w:rsidR="00F031A4">
        <w:t>T</w:t>
      </w:r>
      <w:r w:rsidR="00365DDF" w:rsidRPr="006559F9">
        <w:t xml:space="preserve">he </w:t>
      </w:r>
      <w:r>
        <w:t xml:space="preserve">information about the </w:t>
      </w:r>
      <w:r w:rsidR="00365DDF" w:rsidRPr="006559F9">
        <w:t xml:space="preserve">best beam(s) </w:t>
      </w:r>
      <w:r>
        <w:t xml:space="preserve">would also enable </w:t>
      </w:r>
      <w:r w:rsidR="00365DDF" w:rsidRPr="006559F9">
        <w:t>configur</w:t>
      </w:r>
      <w:r>
        <w:t>ation</w:t>
      </w:r>
      <w:r w:rsidR="00365DDF" w:rsidRPr="006559F9">
        <w:t xml:space="preserve"> </w:t>
      </w:r>
      <w:r>
        <w:t xml:space="preserve">of </w:t>
      </w:r>
      <w:r w:rsidR="00365DDF" w:rsidRPr="006559F9">
        <w:t>CFRA resources (dedicated preambles) in a limited number of beams</w:t>
      </w:r>
      <w:r>
        <w:t>,</w:t>
      </w:r>
      <w:r w:rsidRPr="006559F9">
        <w:t xml:space="preserve"> </w:t>
      </w:r>
      <w:r>
        <w:t xml:space="preserve">which </w:t>
      </w:r>
      <w:r w:rsidRPr="006559F9">
        <w:t>include the one where the UE will access the target cell.</w:t>
      </w:r>
      <w:r>
        <w:t xml:space="preserve"> It should therefore be </w:t>
      </w:r>
      <w:r w:rsidR="002A5DC2">
        <w:t xml:space="preserve">possible for the network </w:t>
      </w:r>
      <w:r w:rsidR="007B63C2">
        <w:t xml:space="preserve">to configure </w:t>
      </w:r>
      <w:r>
        <w:t>measurement</w:t>
      </w:r>
      <w:r w:rsidR="007B63C2">
        <w:t xml:space="preserve"> reporting</w:t>
      </w:r>
      <w:r>
        <w:t xml:space="preserve"> on beam level in the early measurements in RRC_IDLE and RRC_INACTIVE.</w:t>
      </w:r>
    </w:p>
    <w:p w14:paraId="062164FD" w14:textId="22199D5B" w:rsidR="00C42DB5" w:rsidRDefault="00A37837" w:rsidP="00C42DB5">
      <w:pPr>
        <w:pStyle w:val="Proposal"/>
      </w:pPr>
      <w:bookmarkStart w:id="8" w:name="_Toc1058808"/>
      <w:bookmarkStart w:id="9" w:name="_Toc1062864"/>
      <w:bookmarkStart w:id="10" w:name="_Toc534380"/>
      <w:bookmarkStart w:id="11" w:name="_Toc781119"/>
      <w:bookmarkStart w:id="12" w:name="_Toc786946"/>
      <w:bookmarkStart w:id="13" w:name="_Toc788018"/>
      <w:bookmarkStart w:id="14" w:name="_Toc789324"/>
      <w:bookmarkStart w:id="15" w:name="_Toc789916"/>
      <w:bookmarkStart w:id="16" w:name="_Toc790131"/>
      <w:bookmarkStart w:id="17" w:name="_Toc790142"/>
      <w:bookmarkStart w:id="18" w:name="_Toc790793"/>
      <w:bookmarkStart w:id="19" w:name="_Toc994548"/>
      <w:bookmarkStart w:id="20" w:name="_Toc997160"/>
      <w:bookmarkStart w:id="21" w:name="_Toc1032914"/>
      <w:bookmarkStart w:id="22" w:name="_Toc1074411"/>
      <w:r>
        <w:t>Network may configure b</w:t>
      </w:r>
      <w:r w:rsidR="0073713E">
        <w:t xml:space="preserve">eam level </w:t>
      </w:r>
      <w:r w:rsidR="001D6CF6">
        <w:t xml:space="preserve">reporting for </w:t>
      </w:r>
      <w:r>
        <w:t xml:space="preserve">IDLE/INACTIVE </w:t>
      </w:r>
      <w:r w:rsidR="0073713E">
        <w:t>measurements</w:t>
      </w:r>
      <w:r w:rsidR="000838C5">
        <w:t xml:space="preserve"> on NR carriers</w:t>
      </w:r>
      <w:r w:rsidR="0078756E">
        <w:t>.</w:t>
      </w:r>
      <w:bookmarkEnd w:id="8"/>
      <w:bookmarkEnd w:id="9"/>
      <w:bookmarkEnd w:id="22"/>
      <w:r w:rsidR="0078756E">
        <w:t xml:space="preserve">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23FA5F4" w14:textId="77777777" w:rsidR="00C42DB5" w:rsidRPr="00327792" w:rsidRDefault="00C42DB5" w:rsidP="00313D00"/>
    <w:bookmarkEnd w:id="7"/>
    <w:p w14:paraId="1FDD3FD9" w14:textId="79EA394B" w:rsidR="00362F10" w:rsidRPr="00A31DF4" w:rsidRDefault="004B1909" w:rsidP="00362F10">
      <w:pPr>
        <w:pStyle w:val="Heading3"/>
      </w:pPr>
      <w:r>
        <w:t>Measurement</w:t>
      </w:r>
      <w:r w:rsidR="00F36702">
        <w:t xml:space="preserve"> quantities</w:t>
      </w:r>
    </w:p>
    <w:p w14:paraId="26A0DD9A" w14:textId="7DEC85C7" w:rsidR="00735055" w:rsidRDefault="00313D00" w:rsidP="00362F10">
      <w:pPr>
        <w:rPr>
          <w:lang w:val="en-US"/>
        </w:rPr>
      </w:pPr>
      <w:r w:rsidRPr="004B1909">
        <w:rPr>
          <w:lang w:val="en-US"/>
        </w:rPr>
        <w:t xml:space="preserve">The idle mode measurements defined for LTE Rel-15 </w:t>
      </w:r>
      <w:proofErr w:type="spellStart"/>
      <w:r w:rsidRPr="004B1909">
        <w:rPr>
          <w:lang w:val="en-US"/>
        </w:rPr>
        <w:t>euCA</w:t>
      </w:r>
      <w:proofErr w:type="spellEnd"/>
      <w:r w:rsidRPr="004B1909">
        <w:rPr>
          <w:lang w:val="en-US"/>
        </w:rPr>
        <w:t xml:space="preserve"> can be configured </w:t>
      </w:r>
      <w:r w:rsidR="00531FD8" w:rsidRPr="004B1909">
        <w:rPr>
          <w:lang w:val="en-US"/>
        </w:rPr>
        <w:t xml:space="preserve">with </w:t>
      </w:r>
      <w:r w:rsidR="004B1909" w:rsidRPr="004B1909">
        <w:rPr>
          <w:lang w:val="en-US"/>
        </w:rPr>
        <w:t xml:space="preserve">the measurement </w:t>
      </w:r>
      <w:r w:rsidR="00531FD8" w:rsidRPr="004B1909">
        <w:rPr>
          <w:lang w:val="en-US"/>
        </w:rPr>
        <w:t xml:space="preserve">quantities </w:t>
      </w:r>
      <w:r w:rsidRPr="004B1909">
        <w:rPr>
          <w:lang w:val="en-US"/>
        </w:rPr>
        <w:t>RSRP and/or RSRQ</w:t>
      </w:r>
      <w:r w:rsidR="00735055">
        <w:rPr>
          <w:lang w:val="en-US"/>
        </w:rPr>
        <w:t xml:space="preserve">, where RSRP </w:t>
      </w:r>
      <w:r w:rsidR="008852E4">
        <w:rPr>
          <w:lang w:val="en-US"/>
        </w:rPr>
        <w:t xml:space="preserve">provides </w:t>
      </w:r>
      <w:r w:rsidR="00735055">
        <w:rPr>
          <w:lang w:val="en-US"/>
        </w:rPr>
        <w:t xml:space="preserve">information on </w:t>
      </w:r>
      <w:r w:rsidR="008852E4">
        <w:rPr>
          <w:lang w:val="en-US"/>
        </w:rPr>
        <w:t xml:space="preserve">received power level and RSRQ is computed taking also the total </w:t>
      </w:r>
      <w:r w:rsidR="008852E4">
        <w:t xml:space="preserve">received </w:t>
      </w:r>
      <w:r w:rsidR="008852E4" w:rsidRPr="004C7680">
        <w:t xml:space="preserve">power </w:t>
      </w:r>
      <w:r w:rsidR="008852E4">
        <w:t>into account.</w:t>
      </w:r>
      <w:r w:rsidR="008852E4">
        <w:rPr>
          <w:lang w:val="en-US"/>
        </w:rPr>
        <w:t xml:space="preserve"> </w:t>
      </w:r>
    </w:p>
    <w:p w14:paraId="09B8AAE7" w14:textId="273AFF35" w:rsidR="00531FD8" w:rsidRPr="009E3209" w:rsidRDefault="00C231E7" w:rsidP="00362F10">
      <w:pPr>
        <w:rPr>
          <w:lang w:val="en-US"/>
        </w:rPr>
      </w:pPr>
      <w:r>
        <w:rPr>
          <w:lang w:val="en-US"/>
        </w:rPr>
        <w:t xml:space="preserve">Measurements </w:t>
      </w:r>
      <w:r w:rsidR="005E73FE">
        <w:rPr>
          <w:lang w:val="en-US"/>
        </w:rPr>
        <w:t xml:space="preserve">of radio quality, i.e. </w:t>
      </w:r>
      <w:r w:rsidRPr="00C231E7">
        <w:rPr>
          <w:lang w:val="en-US"/>
        </w:rPr>
        <w:t>taking the interference situation into account</w:t>
      </w:r>
      <w:r w:rsidR="005E73FE">
        <w:rPr>
          <w:lang w:val="en-US"/>
        </w:rPr>
        <w:t>,</w:t>
      </w:r>
      <w:r w:rsidRPr="00C231E7">
        <w:rPr>
          <w:lang w:val="en-US"/>
        </w:rPr>
        <w:t xml:space="preserve"> are useful at certain </w:t>
      </w:r>
      <w:r w:rsidR="00CB131A">
        <w:rPr>
          <w:lang w:val="en-US"/>
        </w:rPr>
        <w:t>scenarios</w:t>
      </w:r>
      <w:r w:rsidRPr="00C231E7">
        <w:rPr>
          <w:lang w:val="en-US"/>
        </w:rPr>
        <w:t>. Since t</w:t>
      </w:r>
      <w:r w:rsidR="004B1909" w:rsidRPr="00C231E7">
        <w:rPr>
          <w:lang w:val="en-US"/>
        </w:rPr>
        <w:t xml:space="preserve">he </w:t>
      </w:r>
      <w:r w:rsidR="00531FD8" w:rsidRPr="00C231E7">
        <w:rPr>
          <w:lang w:val="en-US"/>
        </w:rPr>
        <w:t xml:space="preserve">RSRQ measurements </w:t>
      </w:r>
      <w:r w:rsidRPr="00C231E7">
        <w:rPr>
          <w:lang w:val="en-US"/>
        </w:rPr>
        <w:t xml:space="preserve">are </w:t>
      </w:r>
      <w:r w:rsidR="0038692E" w:rsidRPr="00C231E7">
        <w:rPr>
          <w:lang w:val="en-US"/>
        </w:rPr>
        <w:t xml:space="preserve">based on </w:t>
      </w:r>
      <w:r w:rsidR="00914C82" w:rsidRPr="00C231E7">
        <w:rPr>
          <w:lang w:val="en-US"/>
        </w:rPr>
        <w:t>measurements o</w:t>
      </w:r>
      <w:r w:rsidR="004B1909" w:rsidRPr="00C231E7">
        <w:rPr>
          <w:lang w:val="en-US"/>
        </w:rPr>
        <w:t xml:space="preserve">n symbols that may include data transmissions, they </w:t>
      </w:r>
      <w:r w:rsidR="0065145E">
        <w:rPr>
          <w:lang w:val="en-US"/>
        </w:rPr>
        <w:t xml:space="preserve">may however not </w:t>
      </w:r>
      <w:r w:rsidRPr="00C231E7">
        <w:rPr>
          <w:lang w:val="en-US"/>
        </w:rPr>
        <w:t xml:space="preserve">always </w:t>
      </w:r>
      <w:r w:rsidR="0065145E">
        <w:rPr>
          <w:lang w:val="en-US"/>
        </w:rPr>
        <w:t xml:space="preserve">be </w:t>
      </w:r>
      <w:r w:rsidR="00531FD8" w:rsidRPr="00C231E7">
        <w:rPr>
          <w:lang w:val="en-US"/>
        </w:rPr>
        <w:t>reliable</w:t>
      </w:r>
      <w:r w:rsidR="00856EDA">
        <w:rPr>
          <w:lang w:val="en-US"/>
        </w:rPr>
        <w:t xml:space="preserve">, </w:t>
      </w:r>
      <w:r w:rsidR="004B1909" w:rsidRPr="00C231E7">
        <w:rPr>
          <w:lang w:val="en-US"/>
        </w:rPr>
        <w:t xml:space="preserve">especially if beamforming is used at such data transmissions. </w:t>
      </w:r>
      <w:r w:rsidR="00966DA1">
        <w:rPr>
          <w:lang w:val="en-US"/>
        </w:rPr>
        <w:t>RAN2</w:t>
      </w:r>
      <w:r w:rsidR="00C7224D">
        <w:rPr>
          <w:lang w:val="en-US"/>
        </w:rPr>
        <w:t xml:space="preserve"> </w:t>
      </w:r>
      <w:r w:rsidR="00C21C35" w:rsidRPr="00E95F6E">
        <w:rPr>
          <w:lang w:val="en-US"/>
        </w:rPr>
        <w:t xml:space="preserve">should </w:t>
      </w:r>
      <w:r w:rsidR="004B1909" w:rsidRPr="00E95F6E">
        <w:rPr>
          <w:lang w:val="en-US"/>
        </w:rPr>
        <w:t xml:space="preserve">therefore </w:t>
      </w:r>
      <w:r w:rsidR="003257F5" w:rsidRPr="00E95F6E">
        <w:rPr>
          <w:lang w:val="en-US"/>
        </w:rPr>
        <w:t xml:space="preserve">also </w:t>
      </w:r>
      <w:r w:rsidR="00C610B3" w:rsidRPr="00E95F6E">
        <w:rPr>
          <w:lang w:val="en-US"/>
        </w:rPr>
        <w:t>con</w:t>
      </w:r>
      <w:r w:rsidR="003257F5" w:rsidRPr="00E95F6E">
        <w:rPr>
          <w:lang w:val="en-US"/>
        </w:rPr>
        <w:t>sider</w:t>
      </w:r>
      <w:r w:rsidR="00C21C35" w:rsidRPr="00E95F6E">
        <w:rPr>
          <w:lang w:val="en-US"/>
        </w:rPr>
        <w:t xml:space="preserve"> inclu</w:t>
      </w:r>
      <w:r w:rsidR="00966DA1">
        <w:rPr>
          <w:lang w:val="en-US"/>
        </w:rPr>
        <w:t>sion of</w:t>
      </w:r>
      <w:r w:rsidR="00C21C35" w:rsidRPr="00E95F6E">
        <w:rPr>
          <w:lang w:val="en-US"/>
        </w:rPr>
        <w:t xml:space="preserve"> </w:t>
      </w:r>
      <w:r w:rsidR="00531FD8" w:rsidRPr="00E95F6E">
        <w:rPr>
          <w:lang w:val="en-US"/>
        </w:rPr>
        <w:t xml:space="preserve">SINR as </w:t>
      </w:r>
      <w:r w:rsidR="004B1909" w:rsidRPr="00E95F6E">
        <w:rPr>
          <w:lang w:val="en-US"/>
        </w:rPr>
        <w:t xml:space="preserve">measurement </w:t>
      </w:r>
      <w:r w:rsidR="00531FD8" w:rsidRPr="00E95F6E">
        <w:rPr>
          <w:lang w:val="en-US"/>
        </w:rPr>
        <w:t xml:space="preserve">quantity </w:t>
      </w:r>
      <w:r w:rsidR="004B1909" w:rsidRPr="00E95F6E">
        <w:rPr>
          <w:lang w:val="en-US"/>
        </w:rPr>
        <w:t xml:space="preserve">for the early measurements. </w:t>
      </w:r>
      <w:r w:rsidR="008C199D">
        <w:rPr>
          <w:lang w:val="en-US"/>
        </w:rPr>
        <w:t xml:space="preserve">Such </w:t>
      </w:r>
      <w:r w:rsidR="00C115BC">
        <w:rPr>
          <w:lang w:val="en-US"/>
        </w:rPr>
        <w:t xml:space="preserve">SINR measurements </w:t>
      </w:r>
      <w:r w:rsidR="00A552CD" w:rsidRPr="00EF7C79">
        <w:rPr>
          <w:lang w:val="en-US"/>
        </w:rPr>
        <w:t xml:space="preserve">would then be </w:t>
      </w:r>
      <w:r w:rsidR="00500086" w:rsidRPr="00EF7C79">
        <w:rPr>
          <w:lang w:val="en-US"/>
        </w:rPr>
        <w:t>defined for the early measurements</w:t>
      </w:r>
      <w:r w:rsidR="000179A0">
        <w:rPr>
          <w:lang w:val="en-US"/>
        </w:rPr>
        <w:t xml:space="preserve"> (</w:t>
      </w:r>
      <w:r w:rsidR="001751BE">
        <w:rPr>
          <w:lang w:val="en-US"/>
        </w:rPr>
        <w:t xml:space="preserve">performed </w:t>
      </w:r>
      <w:r w:rsidR="001751BE">
        <w:rPr>
          <w:lang w:val="en-US"/>
        </w:rPr>
        <w:lastRenderedPageBreak/>
        <w:t>during a limited time</w:t>
      </w:r>
      <w:r w:rsidR="000179A0">
        <w:rPr>
          <w:lang w:val="en-US"/>
        </w:rPr>
        <w:t>)</w:t>
      </w:r>
      <w:r w:rsidR="00500086" w:rsidRPr="00EF7C79">
        <w:rPr>
          <w:lang w:val="en-US"/>
        </w:rPr>
        <w:t xml:space="preserve"> and </w:t>
      </w:r>
      <w:r w:rsidR="008C199D">
        <w:rPr>
          <w:lang w:val="en-US"/>
        </w:rPr>
        <w:t xml:space="preserve">thus </w:t>
      </w:r>
      <w:r w:rsidR="00500086" w:rsidRPr="00EF7C79">
        <w:rPr>
          <w:lang w:val="en-US"/>
        </w:rPr>
        <w:t xml:space="preserve">not for cell </w:t>
      </w:r>
      <w:r w:rsidR="008C199D">
        <w:rPr>
          <w:lang w:val="en-US"/>
        </w:rPr>
        <w:t>(</w:t>
      </w:r>
      <w:r w:rsidR="00500086" w:rsidRPr="00EF7C79">
        <w:rPr>
          <w:lang w:val="en-US"/>
        </w:rPr>
        <w:t>re</w:t>
      </w:r>
      <w:r w:rsidR="008C199D">
        <w:rPr>
          <w:lang w:val="en-US"/>
        </w:rPr>
        <w:t>)</w:t>
      </w:r>
      <w:r w:rsidR="00500086" w:rsidRPr="00EF7C79">
        <w:rPr>
          <w:lang w:val="en-US"/>
        </w:rPr>
        <w:t>selection</w:t>
      </w:r>
      <w:r w:rsidR="000179A0">
        <w:rPr>
          <w:lang w:val="en-US"/>
        </w:rPr>
        <w:t>.</w:t>
      </w:r>
      <w:r w:rsidR="0010114A">
        <w:rPr>
          <w:lang w:val="en-US"/>
        </w:rPr>
        <w:t xml:space="preserve"> </w:t>
      </w:r>
      <w:r w:rsidR="000179A0">
        <w:rPr>
          <w:lang w:val="en-US"/>
        </w:rPr>
        <w:t>I</w:t>
      </w:r>
      <w:r w:rsidR="007625A5">
        <w:rPr>
          <w:lang w:val="en-US"/>
        </w:rPr>
        <w:t xml:space="preserve">t </w:t>
      </w:r>
      <w:r w:rsidR="00C87F55" w:rsidRPr="00E95F6E">
        <w:rPr>
          <w:lang w:val="en-US"/>
        </w:rPr>
        <w:t xml:space="preserve">can </w:t>
      </w:r>
      <w:r w:rsidR="000179A0">
        <w:rPr>
          <w:lang w:val="en-US"/>
        </w:rPr>
        <w:t xml:space="preserve">then </w:t>
      </w:r>
      <w:r w:rsidR="004B1909" w:rsidRPr="00E95F6E">
        <w:rPr>
          <w:lang w:val="en-US"/>
        </w:rPr>
        <w:t xml:space="preserve">be discussed if </w:t>
      </w:r>
      <w:r w:rsidR="00DD1848">
        <w:rPr>
          <w:lang w:val="en-US"/>
        </w:rPr>
        <w:t xml:space="preserve">they </w:t>
      </w:r>
      <w:r w:rsidR="000B00DB">
        <w:rPr>
          <w:lang w:val="en-US"/>
        </w:rPr>
        <w:t xml:space="preserve">should be </w:t>
      </w:r>
      <w:r w:rsidR="004B1909" w:rsidRPr="00E95F6E">
        <w:rPr>
          <w:lang w:val="en-US"/>
        </w:rPr>
        <w:t xml:space="preserve">supported </w:t>
      </w:r>
      <w:r w:rsidR="000B00DB">
        <w:rPr>
          <w:lang w:val="en-US"/>
        </w:rPr>
        <w:t xml:space="preserve">in both </w:t>
      </w:r>
      <w:r w:rsidR="004B1909" w:rsidRPr="00E95F6E">
        <w:rPr>
          <w:lang w:val="en-US"/>
        </w:rPr>
        <w:t>RRC_IDLE and RRC_INACTIVE.</w:t>
      </w:r>
      <w:r w:rsidR="00DD1848">
        <w:rPr>
          <w:lang w:val="en-US"/>
        </w:rPr>
        <w:t xml:space="preserve"> </w:t>
      </w:r>
      <w:r w:rsidR="00C21C35" w:rsidRPr="00903301">
        <w:rPr>
          <w:lang w:val="en-US"/>
        </w:rPr>
        <w:t xml:space="preserve">The use of SINR measurements in RRC_IDLE and/or RRC_INACTIVE should </w:t>
      </w:r>
      <w:r w:rsidR="004034AF" w:rsidRPr="00903301">
        <w:rPr>
          <w:lang w:val="en-US"/>
        </w:rPr>
        <w:t xml:space="preserve">however </w:t>
      </w:r>
      <w:r w:rsidR="00C21C35" w:rsidRPr="00903301">
        <w:rPr>
          <w:lang w:val="en-US"/>
        </w:rPr>
        <w:t>be consulted with RAN1</w:t>
      </w:r>
      <w:r w:rsidR="00D761EB" w:rsidRPr="00903301">
        <w:rPr>
          <w:lang w:val="en-US"/>
        </w:rPr>
        <w:t xml:space="preserve"> and RAN4</w:t>
      </w:r>
      <w:r w:rsidR="00C21C35" w:rsidRPr="00903301">
        <w:rPr>
          <w:lang w:val="en-US"/>
        </w:rPr>
        <w:t>.</w:t>
      </w:r>
    </w:p>
    <w:p w14:paraId="283C21AB" w14:textId="243EBAB1" w:rsidR="00EA50C1" w:rsidRDefault="00B17B04" w:rsidP="00362F10">
      <w:pPr>
        <w:pStyle w:val="Proposal"/>
      </w:pPr>
      <w:bookmarkStart w:id="23" w:name="_Toc781120"/>
      <w:bookmarkStart w:id="24" w:name="_Toc786947"/>
      <w:bookmarkStart w:id="25" w:name="_Toc788019"/>
      <w:bookmarkStart w:id="26" w:name="_Toc789325"/>
      <w:bookmarkStart w:id="27" w:name="_Toc789917"/>
      <w:bookmarkStart w:id="28" w:name="_Toc790132"/>
      <w:bookmarkStart w:id="29" w:name="_Toc790143"/>
      <w:bookmarkStart w:id="30" w:name="_Toc790794"/>
      <w:bookmarkStart w:id="31" w:name="_Toc994549"/>
      <w:bookmarkStart w:id="32" w:name="_Toc997161"/>
      <w:bookmarkStart w:id="33" w:name="_Toc1032915"/>
      <w:bookmarkStart w:id="34" w:name="_Toc1058809"/>
      <w:bookmarkStart w:id="35" w:name="_Toc1062865"/>
      <w:bookmarkStart w:id="36" w:name="_Toc536621054"/>
      <w:bookmarkStart w:id="37" w:name="_Toc536621990"/>
      <w:bookmarkStart w:id="38" w:name="_Toc275956"/>
      <w:bookmarkStart w:id="39" w:name="_Toc423990"/>
      <w:bookmarkStart w:id="40" w:name="_Toc518646"/>
      <w:bookmarkStart w:id="41" w:name="_Toc534381"/>
      <w:bookmarkStart w:id="42" w:name="_Toc1074412"/>
      <w:r>
        <w:t>Network may configure</w:t>
      </w:r>
      <w:r w:rsidR="00531FD8">
        <w:t xml:space="preserve"> </w:t>
      </w:r>
      <w:r w:rsidR="00A105C3">
        <w:t xml:space="preserve">the UE to </w:t>
      </w:r>
      <w:r w:rsidR="00E510A3">
        <w:t xml:space="preserve">use the RSRP, RSRQ, </w:t>
      </w:r>
      <w:r w:rsidR="00582084">
        <w:t xml:space="preserve">and </w:t>
      </w:r>
      <w:r w:rsidR="00531FD8">
        <w:t xml:space="preserve">SINR as </w:t>
      </w:r>
      <w:r w:rsidR="00735055">
        <w:t xml:space="preserve">measurement </w:t>
      </w:r>
      <w:r w:rsidR="00531FD8">
        <w:t>quantit</w:t>
      </w:r>
      <w:r w:rsidR="00E510A3">
        <w:t>y</w:t>
      </w:r>
      <w:r w:rsidR="00531FD8">
        <w:t xml:space="preserve"> for </w:t>
      </w:r>
      <w:r w:rsidR="00E510A3">
        <w:t>IDLE/INACTIVE</w:t>
      </w:r>
      <w:r w:rsidR="00582084">
        <w:t xml:space="preserve"> </w:t>
      </w:r>
      <w:r w:rsidR="005F2031">
        <w:t>measurements</w:t>
      </w:r>
      <w:r w:rsidR="00531FD8"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42"/>
    </w:p>
    <w:bookmarkEnd w:id="36"/>
    <w:bookmarkEnd w:id="37"/>
    <w:bookmarkEnd w:id="38"/>
    <w:bookmarkEnd w:id="39"/>
    <w:bookmarkEnd w:id="40"/>
    <w:bookmarkEnd w:id="41"/>
    <w:p w14:paraId="0DD42D5F" w14:textId="52FBE125" w:rsidR="00362F10" w:rsidRDefault="00362F10" w:rsidP="00362F10"/>
    <w:p w14:paraId="2A009AAC" w14:textId="0BCCDB08" w:rsidR="00313D00" w:rsidRPr="00A31DF4" w:rsidRDefault="00313D00" w:rsidP="00313D00">
      <w:pPr>
        <w:pStyle w:val="Heading3"/>
      </w:pPr>
      <w:r>
        <w:t xml:space="preserve">Measurements </w:t>
      </w:r>
      <w:r w:rsidRPr="00313D00">
        <w:t>out</w:t>
      </w:r>
      <w:r>
        <w:t xml:space="preserve"> </w:t>
      </w:r>
      <w:r w:rsidRPr="00313D00">
        <w:t>of</w:t>
      </w:r>
      <w:r>
        <w:t xml:space="preserve"> </w:t>
      </w:r>
      <w:r w:rsidRPr="00313D00">
        <w:t>the</w:t>
      </w:r>
      <w:r>
        <w:t xml:space="preserve"> </w:t>
      </w:r>
      <w:r w:rsidRPr="00313D00">
        <w:t>sync raster</w:t>
      </w:r>
    </w:p>
    <w:p w14:paraId="23F93204" w14:textId="56BEB6F3" w:rsidR="00313D00" w:rsidRPr="00362F10" w:rsidRDefault="007C77EE" w:rsidP="00362F10">
      <w:r w:rsidRPr="00933FA6">
        <w:t xml:space="preserve">Cells that are configured as SCells may be cells that </w:t>
      </w:r>
      <w:r w:rsidR="00BD7286" w:rsidRPr="00933FA6">
        <w:t xml:space="preserve">do </w:t>
      </w:r>
      <w:r w:rsidR="00A110CE" w:rsidRPr="00933FA6">
        <w:t xml:space="preserve">not have any SSB in the sync raster, i.e. </w:t>
      </w:r>
      <w:r w:rsidR="00BD7286" w:rsidRPr="00933FA6">
        <w:t>the cell</w:t>
      </w:r>
      <w:r w:rsidR="00B4507A" w:rsidRPr="00933FA6">
        <w:t>s</w:t>
      </w:r>
      <w:r w:rsidR="00BD7286" w:rsidRPr="00933FA6">
        <w:t xml:space="preserve"> </w:t>
      </w:r>
      <w:r w:rsidR="00A110CE" w:rsidRPr="00933FA6">
        <w:t xml:space="preserve">do not support </w:t>
      </w:r>
      <w:r w:rsidR="00B67820" w:rsidRPr="00933FA6">
        <w:t xml:space="preserve">UEs </w:t>
      </w:r>
      <w:r w:rsidR="00B4507A" w:rsidRPr="00933FA6">
        <w:t xml:space="preserve">to camp there </w:t>
      </w:r>
      <w:r w:rsidR="00BD7286" w:rsidRPr="00933FA6">
        <w:t xml:space="preserve">and </w:t>
      </w:r>
      <w:r w:rsidR="00B4507A" w:rsidRPr="00933FA6">
        <w:t xml:space="preserve">they are only used for </w:t>
      </w:r>
      <w:r w:rsidR="00625EBF" w:rsidRPr="00933FA6">
        <w:t>UEs in RRC_CONNECTED</w:t>
      </w:r>
      <w:r w:rsidR="00B67820" w:rsidRPr="00933FA6">
        <w:t xml:space="preserve">. Such a cell </w:t>
      </w:r>
      <w:r w:rsidR="00625EBF" w:rsidRPr="00933FA6">
        <w:t xml:space="preserve">could </w:t>
      </w:r>
      <w:r w:rsidR="00B67820" w:rsidRPr="00933FA6">
        <w:t xml:space="preserve">then instead have an SSB </w:t>
      </w:r>
      <w:r w:rsidR="00C11B08" w:rsidRPr="00933FA6">
        <w:t xml:space="preserve">that is located </w:t>
      </w:r>
      <w:r w:rsidR="00B67820" w:rsidRPr="00933FA6">
        <w:t xml:space="preserve">out of the sync raster. </w:t>
      </w:r>
      <w:proofErr w:type="gramStart"/>
      <w:r w:rsidR="00B67820" w:rsidRPr="00933FA6">
        <w:t>In order to</w:t>
      </w:r>
      <w:proofErr w:type="gramEnd"/>
      <w:r w:rsidR="00B67820" w:rsidRPr="00933FA6">
        <w:t xml:space="preserve"> </w:t>
      </w:r>
      <w:r w:rsidR="00C11B08" w:rsidRPr="00933FA6">
        <w:t xml:space="preserve">support </w:t>
      </w:r>
      <w:r w:rsidR="00A3298F">
        <w:t xml:space="preserve">e.g. </w:t>
      </w:r>
      <w:r w:rsidR="00B67820" w:rsidRPr="00933FA6">
        <w:t xml:space="preserve">fast setup of CA </w:t>
      </w:r>
      <w:r w:rsidR="00C11B08" w:rsidRPr="00933FA6">
        <w:t xml:space="preserve">including </w:t>
      </w:r>
      <w:r w:rsidR="00B67820" w:rsidRPr="00933FA6">
        <w:t xml:space="preserve">such </w:t>
      </w:r>
      <w:r w:rsidR="00933FA6" w:rsidRPr="00933FA6">
        <w:t>SC</w:t>
      </w:r>
      <w:r w:rsidR="00B67820" w:rsidRPr="00933FA6">
        <w:t>ell</w:t>
      </w:r>
      <w:r w:rsidR="00933FA6" w:rsidRPr="00933FA6">
        <w:t>s</w:t>
      </w:r>
      <w:r w:rsidR="00B67820" w:rsidRPr="00933FA6">
        <w:t xml:space="preserve">, it should </w:t>
      </w:r>
      <w:r w:rsidR="00933FA6" w:rsidRPr="00933FA6">
        <w:t xml:space="preserve">therefore </w:t>
      </w:r>
      <w:r w:rsidR="00B67820" w:rsidRPr="00933FA6">
        <w:t xml:space="preserve">be possible to configure the UE to perform early measurements </w:t>
      </w:r>
      <w:r w:rsidR="00BD6973">
        <w:t xml:space="preserve">also </w:t>
      </w:r>
      <w:r w:rsidR="00B67820" w:rsidRPr="00933FA6">
        <w:t>out of the sync raster</w:t>
      </w:r>
      <w:r w:rsidR="00B67820" w:rsidRPr="00D64755">
        <w:t xml:space="preserve">. The corresponding measurements then </w:t>
      </w:r>
      <w:r w:rsidR="00D64755">
        <w:t xml:space="preserve">also need to </w:t>
      </w:r>
      <w:r w:rsidR="00B67820" w:rsidRPr="00D64755">
        <w:t xml:space="preserve">be </w:t>
      </w:r>
      <w:r w:rsidR="00C87A16">
        <w:t xml:space="preserve">included in the </w:t>
      </w:r>
      <w:r w:rsidR="001E73A7">
        <w:t xml:space="preserve">early measurements </w:t>
      </w:r>
      <w:r w:rsidR="00B67820" w:rsidRPr="00D64755">
        <w:t>reported to the network for fast setup</w:t>
      </w:r>
      <w:r w:rsidR="00C87A16">
        <w:t xml:space="preserve"> of CA/DC</w:t>
      </w:r>
      <w:r w:rsidR="00B67820" w:rsidRPr="00D64755">
        <w:t xml:space="preserve">. It is therefore proposed that </w:t>
      </w:r>
      <w:r w:rsidR="00B15A00">
        <w:t xml:space="preserve">early measurements (in RRC_IDLE and RRC_INACTIVE) on SSBs that are out of the sync raster should be </w:t>
      </w:r>
      <w:r w:rsidR="00C153EE">
        <w:t>supported</w:t>
      </w:r>
      <w:r w:rsidR="00B15A00">
        <w:t>.</w:t>
      </w:r>
    </w:p>
    <w:p w14:paraId="67142AF0" w14:textId="2CD8B5AE" w:rsidR="00E423FB" w:rsidRDefault="00D03549" w:rsidP="00E423FB">
      <w:pPr>
        <w:pStyle w:val="Proposal"/>
      </w:pPr>
      <w:bookmarkStart w:id="43" w:name="_Toc534384"/>
      <w:bookmarkStart w:id="44" w:name="_Toc781121"/>
      <w:bookmarkStart w:id="45" w:name="_Toc786948"/>
      <w:bookmarkStart w:id="46" w:name="_Toc788020"/>
      <w:bookmarkStart w:id="47" w:name="_Toc789326"/>
      <w:bookmarkStart w:id="48" w:name="_Toc789918"/>
      <w:bookmarkStart w:id="49" w:name="_Toc790133"/>
      <w:bookmarkStart w:id="50" w:name="_Toc790144"/>
      <w:bookmarkStart w:id="51" w:name="_Toc790795"/>
      <w:bookmarkStart w:id="52" w:name="_Toc994550"/>
      <w:bookmarkStart w:id="53" w:name="_Toc997162"/>
      <w:bookmarkStart w:id="54" w:name="_Toc1032916"/>
      <w:bookmarkStart w:id="55" w:name="_Toc1058810"/>
      <w:bookmarkStart w:id="56" w:name="_Toc1062866"/>
      <w:bookmarkStart w:id="57" w:name="_Toc1074413"/>
      <w:r>
        <w:t>E</w:t>
      </w:r>
      <w:r w:rsidR="006A5144">
        <w:t>arly measurements (in RRC_IDLE and RRC_INACTIVE) on SSBs that are out of the sync raster</w:t>
      </w:r>
      <w:r w:rsidR="00B67820">
        <w:t xml:space="preserve"> </w:t>
      </w:r>
      <w:r w:rsidR="006A5144">
        <w:t xml:space="preserve">should be </w:t>
      </w:r>
      <w:r w:rsidR="00562AB3">
        <w:t>supported</w:t>
      </w:r>
      <w:r w:rsidR="00E423FB">
        <w:t>.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9F854BE" w14:textId="77777777" w:rsidR="00ED4053" w:rsidRDefault="00ED4053" w:rsidP="00ED4053">
      <w:pPr>
        <w:pStyle w:val="Heading3"/>
      </w:pPr>
      <w:r>
        <w:t>Measurements for fast setup of EN-DC</w:t>
      </w:r>
    </w:p>
    <w:p w14:paraId="50B0DC4A" w14:textId="77777777" w:rsidR="00434ADD" w:rsidRDefault="00ED4053" w:rsidP="00ED4053">
      <w:pPr>
        <w:jc w:val="left"/>
      </w:pPr>
      <w:r>
        <w:t xml:space="preserve">As part of the </w:t>
      </w:r>
      <w:r w:rsidRPr="004B1909">
        <w:rPr>
          <w:lang w:val="en-US"/>
        </w:rPr>
        <w:t xml:space="preserve">LTE Rel-15 </w:t>
      </w:r>
      <w:proofErr w:type="spellStart"/>
      <w:r w:rsidRPr="004B1909">
        <w:rPr>
          <w:lang w:val="en-US"/>
        </w:rPr>
        <w:t>euCA</w:t>
      </w:r>
      <w:proofErr w:type="spellEnd"/>
      <w:r w:rsidRPr="004B1909">
        <w:rPr>
          <w:lang w:val="en-US"/>
        </w:rPr>
        <w:t xml:space="preserve"> </w:t>
      </w:r>
      <w:r>
        <w:rPr>
          <w:lang w:val="en-US"/>
        </w:rPr>
        <w:t xml:space="preserve">work item, early </w:t>
      </w:r>
      <w:r>
        <w:t xml:space="preserve">measurements in RRC_IDLE were defined for fast setup of CA in LTE. </w:t>
      </w:r>
      <w:proofErr w:type="gramStart"/>
      <w:r>
        <w:t>In order to</w:t>
      </w:r>
      <w:proofErr w:type="gramEnd"/>
      <w:r>
        <w:t xml:space="preserve"> reduce the delay for setup of EN-DC, the idle mode measurements defined in LTE Rel-15 should be extended to support similar measurements of NR carriers</w:t>
      </w:r>
      <w:r w:rsidR="00FE47BF">
        <w:t xml:space="preserve"> and/or cells</w:t>
      </w:r>
      <w:r>
        <w:t>.</w:t>
      </w:r>
      <w:r w:rsidR="00434ADD">
        <w:t xml:space="preserve"> </w:t>
      </w:r>
      <w:r w:rsidR="00A65870">
        <w:t xml:space="preserve">Measurement </w:t>
      </w:r>
      <w:r w:rsidR="00F806BB" w:rsidRPr="0024573C">
        <w:t xml:space="preserve">reporting on </w:t>
      </w:r>
      <w:r w:rsidR="00FE47BF" w:rsidRPr="0024573C">
        <w:t xml:space="preserve">beam level </w:t>
      </w:r>
      <w:r w:rsidR="00434ADD">
        <w:t xml:space="preserve">should </w:t>
      </w:r>
      <w:r w:rsidR="00F806BB" w:rsidRPr="0024573C">
        <w:t>then also be supported</w:t>
      </w:r>
      <w:r w:rsidR="00FE47BF" w:rsidRPr="0024573C">
        <w:t>.</w:t>
      </w:r>
    </w:p>
    <w:p w14:paraId="16D7B765" w14:textId="2EBA58DB" w:rsidR="00ED4053" w:rsidRDefault="00FE47BF" w:rsidP="00ED4053">
      <w:pPr>
        <w:jc w:val="left"/>
      </w:pPr>
      <w:r w:rsidRPr="0024573C">
        <w:t xml:space="preserve">The measurement configuration </w:t>
      </w:r>
      <w:r w:rsidR="00C55EFD" w:rsidRPr="0024573C">
        <w:t xml:space="preserve">for the NR carriers/cells </w:t>
      </w:r>
      <w:r w:rsidR="007A2D72" w:rsidRPr="0024573C">
        <w:t xml:space="preserve">may </w:t>
      </w:r>
      <w:r w:rsidR="00F812D4" w:rsidRPr="0024573C">
        <w:t xml:space="preserve">also </w:t>
      </w:r>
      <w:r w:rsidR="007A2D72" w:rsidRPr="0024573C">
        <w:t xml:space="preserve">need to </w:t>
      </w:r>
      <w:r w:rsidR="00F812D4" w:rsidRPr="0024573C">
        <w:t xml:space="preserve">be extended to </w:t>
      </w:r>
      <w:r w:rsidR="007A2D72" w:rsidRPr="0024573C">
        <w:t xml:space="preserve">include </w:t>
      </w:r>
      <w:r w:rsidR="0024573C" w:rsidRPr="0024573C">
        <w:t xml:space="preserve">e.g. </w:t>
      </w:r>
      <w:r w:rsidR="007A2D72" w:rsidRPr="0024573C">
        <w:t>SM</w:t>
      </w:r>
      <w:r w:rsidR="00B87DFD" w:rsidRPr="0024573C">
        <w:t>T</w:t>
      </w:r>
      <w:r w:rsidR="007A2D72" w:rsidRPr="0024573C">
        <w:t xml:space="preserve">C, </w:t>
      </w:r>
      <w:r w:rsidR="0024573C" w:rsidRPr="0024573C">
        <w:t xml:space="preserve">CQD parameters and </w:t>
      </w:r>
      <w:r w:rsidR="007A2D72" w:rsidRPr="0024573C">
        <w:t>SSB properties per carrier</w:t>
      </w:r>
      <w:r w:rsidR="0024573C" w:rsidRPr="0024573C">
        <w:t xml:space="preserve"> </w:t>
      </w:r>
      <w:r w:rsidR="007A2D72" w:rsidRPr="0024573C">
        <w:t>etc.</w:t>
      </w:r>
    </w:p>
    <w:p w14:paraId="167ED5D2" w14:textId="738272CB" w:rsidR="007B65EB" w:rsidRDefault="00C21C35" w:rsidP="007B65EB">
      <w:pPr>
        <w:pStyle w:val="Proposal"/>
      </w:pPr>
      <w:bookmarkStart w:id="58" w:name="_Toc781122"/>
      <w:bookmarkStart w:id="59" w:name="_Toc786949"/>
      <w:bookmarkStart w:id="60" w:name="_Toc788021"/>
      <w:bookmarkStart w:id="61" w:name="_Toc789327"/>
      <w:bookmarkStart w:id="62" w:name="_Toc789919"/>
      <w:bookmarkStart w:id="63" w:name="_Toc790134"/>
      <w:bookmarkStart w:id="64" w:name="_Toc790145"/>
      <w:bookmarkStart w:id="65" w:name="_Toc790796"/>
      <w:bookmarkStart w:id="66" w:name="_Toc994551"/>
      <w:bookmarkStart w:id="67" w:name="_Toc997163"/>
      <w:bookmarkStart w:id="68" w:name="_Toc1032917"/>
      <w:bookmarkStart w:id="69" w:name="_Toc1058811"/>
      <w:bookmarkStart w:id="70" w:name="_Toc1062867"/>
      <w:bookmarkStart w:id="71" w:name="_Toc1074414"/>
      <w:r>
        <w:t>Idle mode m</w:t>
      </w:r>
      <w:r w:rsidR="007B65EB">
        <w:t>easurements of NR carriers/cells, for fast setup of EN-DC, should be added for RRC_IDLE in LTE</w:t>
      </w:r>
      <w:r w:rsidR="00FE47BF" w:rsidRPr="00E56F60">
        <w:t>.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DA4DA29" w14:textId="78522F28" w:rsidR="00313D00" w:rsidRDefault="00313D00" w:rsidP="00946396">
      <w:pPr>
        <w:jc w:val="left"/>
      </w:pPr>
    </w:p>
    <w:p w14:paraId="58A7B612" w14:textId="13BC03E2" w:rsidR="00991745" w:rsidRDefault="001A2D71" w:rsidP="000A5296">
      <w:pPr>
        <w:pStyle w:val="Heading3"/>
      </w:pPr>
      <w:r>
        <w:t>Cell quality der</w:t>
      </w:r>
      <w:r w:rsidR="00E919D9">
        <w:t>i</w:t>
      </w:r>
      <w:r>
        <w:t xml:space="preserve">vation </w:t>
      </w:r>
      <w:r w:rsidR="00991745">
        <w:t xml:space="preserve">parameters </w:t>
      </w:r>
      <w:r w:rsidR="003A27BA">
        <w:t>for early measurements</w:t>
      </w:r>
    </w:p>
    <w:p w14:paraId="1F3073B7" w14:textId="4532D7F3" w:rsidR="003A27BA" w:rsidRDefault="00991745" w:rsidP="00991745">
      <w:pPr>
        <w:jc w:val="left"/>
      </w:pPr>
      <w:r>
        <w:t xml:space="preserve">In LTE Rel-15 solution, the UE may be configured with </w:t>
      </w:r>
      <w:r w:rsidR="003A27BA">
        <w:t xml:space="preserve">a list of </w:t>
      </w:r>
      <w:r>
        <w:t xml:space="preserve">carriers in suspend </w:t>
      </w:r>
      <w:r w:rsidR="003A27BA">
        <w:t>(possibly including cell lists)</w:t>
      </w:r>
      <w:r w:rsidR="00677265">
        <w:t>.</w:t>
      </w:r>
      <w:r w:rsidR="003A27BA">
        <w:t xml:space="preserve"> The UE does not require additional information to perform cell quality measurements as it simply uses cell-specific reference signals.</w:t>
      </w:r>
    </w:p>
    <w:p w14:paraId="17EDB622" w14:textId="19657961" w:rsidR="003A27BA" w:rsidRDefault="003A27BA" w:rsidP="00991745">
      <w:pPr>
        <w:jc w:val="left"/>
      </w:pPr>
      <w:r>
        <w:t xml:space="preserve">One </w:t>
      </w:r>
      <w:r w:rsidR="00991745">
        <w:t xml:space="preserve">issue in NR is that </w:t>
      </w:r>
      <w:r>
        <w:t xml:space="preserve">both in connected and inactive/Idle </w:t>
      </w:r>
      <w:r w:rsidR="00991745">
        <w:t xml:space="preserve">the UE requires </w:t>
      </w:r>
      <w:r>
        <w:t xml:space="preserve">CQD </w:t>
      </w:r>
      <w:r w:rsidR="00991745">
        <w:t xml:space="preserve">parameters to </w:t>
      </w:r>
      <w:r w:rsidR="006C3FB7">
        <w:t xml:space="preserve">calculate </w:t>
      </w:r>
      <w:r>
        <w:t>cell quality such as number of beams (e.g. SSBs) to be average</w:t>
      </w:r>
      <w:r w:rsidR="006C3FB7">
        <w:t>d</w:t>
      </w:r>
      <w:r>
        <w:t xml:space="preserve">, consolidation threshold (i.e. only beams above threshold are averaged, etc.). For idle/inactive UEs </w:t>
      </w:r>
      <w:r w:rsidR="00FA7421">
        <w:t xml:space="preserve">this </w:t>
      </w:r>
      <w:r>
        <w:t>is provided per carrier in system information. However, for early measurements</w:t>
      </w:r>
      <w:r w:rsidR="00396A75">
        <w:t>,</w:t>
      </w:r>
      <w:r>
        <w:t xml:space="preserve"> the source may</w:t>
      </w:r>
      <w:r w:rsidR="00C41A5D">
        <w:t>,</w:t>
      </w:r>
      <w:r>
        <w:t xml:space="preserve"> </w:t>
      </w:r>
      <w:r w:rsidR="00C41A5D">
        <w:t xml:space="preserve">in suspend, </w:t>
      </w:r>
      <w:r>
        <w:t>configure NR carriers whose CQD configuration is not being broadcasted in SIBs.</w:t>
      </w:r>
    </w:p>
    <w:p w14:paraId="425BEE72" w14:textId="02895127" w:rsidR="003A27BA" w:rsidRDefault="003A27BA" w:rsidP="00991745">
      <w:pPr>
        <w:jc w:val="left"/>
      </w:pPr>
      <w:r>
        <w:t>Hence, for NR early measurements</w:t>
      </w:r>
      <w:r w:rsidR="000C1EC9">
        <w:t>,</w:t>
      </w:r>
      <w:r>
        <w:t xml:space="preserve"> CQD parameters need to be provided as part of the dedicated measurement configuration upon suspend. </w:t>
      </w:r>
    </w:p>
    <w:p w14:paraId="1E017963" w14:textId="3C2ACE55" w:rsidR="00991745" w:rsidRDefault="003A27BA" w:rsidP="00991745">
      <w:pPr>
        <w:pStyle w:val="Proposal"/>
      </w:pPr>
      <w:bookmarkStart w:id="72" w:name="_Toc1032919"/>
      <w:bookmarkStart w:id="73" w:name="_Toc1058812"/>
      <w:bookmarkStart w:id="74" w:name="_Toc1062868"/>
      <w:bookmarkStart w:id="75" w:name="_Toc1074415"/>
      <w:r>
        <w:t>For early measurements in NR, CQD parameters are provided in suspend per carrier.</w:t>
      </w:r>
      <w:bookmarkEnd w:id="72"/>
      <w:bookmarkEnd w:id="73"/>
      <w:bookmarkEnd w:id="74"/>
      <w:bookmarkEnd w:id="75"/>
    </w:p>
    <w:p w14:paraId="3C0ADC30" w14:textId="77777777" w:rsidR="00313D00" w:rsidRPr="002372D1" w:rsidRDefault="00313D00" w:rsidP="00946396">
      <w:pPr>
        <w:jc w:val="left"/>
      </w:pPr>
    </w:p>
    <w:p w14:paraId="6542952F" w14:textId="6EB70C29" w:rsidR="008E065E" w:rsidRPr="002F6C2F" w:rsidRDefault="00C01F33" w:rsidP="008E065E">
      <w:pPr>
        <w:pStyle w:val="Heading1"/>
      </w:pPr>
      <w:r w:rsidRPr="00CE0424">
        <w:t>Conclusion</w:t>
      </w:r>
    </w:p>
    <w:p w14:paraId="52B34496" w14:textId="5A998F31" w:rsidR="00032AC9" w:rsidRDefault="00DF602A" w:rsidP="008E065E">
      <w:pPr>
        <w:pStyle w:val="BodyText"/>
      </w:pPr>
      <w:r>
        <w:t>I</w:t>
      </w:r>
      <w:r w:rsidRPr="00CE0424">
        <w:t xml:space="preserve">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 xml:space="preserve">have </w:t>
      </w:r>
      <w:r w:rsidR="00DA4373">
        <w:t>made the following observations:</w:t>
      </w:r>
    </w:p>
    <w:p w14:paraId="5CB9C74C" w14:textId="1BBC2344" w:rsidR="006728B3" w:rsidRDefault="00032AC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bookmarkStart w:id="76" w:name="_GoBack"/>
      <w:r w:rsidR="006728B3" w:rsidRPr="002279F2">
        <w:rPr>
          <w:rStyle w:val="Hyperlink"/>
          <w:noProof/>
        </w:rPr>
        <w:fldChar w:fldCharType="begin"/>
      </w:r>
      <w:r w:rsidR="006728B3" w:rsidRPr="002279F2">
        <w:rPr>
          <w:rStyle w:val="Hyperlink"/>
          <w:noProof/>
        </w:rPr>
        <w:instrText xml:space="preserve"> </w:instrText>
      </w:r>
      <w:r w:rsidR="006728B3">
        <w:rPr>
          <w:noProof/>
        </w:rPr>
        <w:instrText>HYPERLINK \l "_Toc1074416"</w:instrText>
      </w:r>
      <w:r w:rsidR="006728B3" w:rsidRPr="002279F2">
        <w:rPr>
          <w:rStyle w:val="Hyperlink"/>
          <w:noProof/>
        </w:rPr>
        <w:instrText xml:space="preserve"> </w:instrText>
      </w:r>
      <w:r w:rsidR="006728B3" w:rsidRPr="002279F2">
        <w:rPr>
          <w:rStyle w:val="Hyperlink"/>
          <w:noProof/>
        </w:rPr>
      </w:r>
      <w:r w:rsidR="006728B3" w:rsidRPr="002279F2">
        <w:rPr>
          <w:rStyle w:val="Hyperlink"/>
          <w:noProof/>
        </w:rPr>
        <w:fldChar w:fldCharType="separate"/>
      </w:r>
      <w:r w:rsidR="006728B3" w:rsidRPr="002279F2">
        <w:rPr>
          <w:rStyle w:val="Hyperlink"/>
          <w:noProof/>
          <w:lang w:val="en-US"/>
        </w:rPr>
        <w:t>Observation 1</w:t>
      </w:r>
      <w:r w:rsidR="006728B3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  <w:tab/>
      </w:r>
      <w:r w:rsidR="006728B3" w:rsidRPr="002279F2">
        <w:rPr>
          <w:rStyle w:val="Hyperlink"/>
          <w:noProof/>
          <w:lang w:val="en-US"/>
        </w:rPr>
        <w:t>The measurements for fast CA setup in LTE Rel-15 are limited to E-UTRA carriers or E-UTRA cells.</w:t>
      </w:r>
      <w:r w:rsidR="006728B3" w:rsidRPr="002279F2">
        <w:rPr>
          <w:rStyle w:val="Hyperlink"/>
          <w:noProof/>
        </w:rPr>
        <w:fldChar w:fldCharType="end"/>
      </w:r>
    </w:p>
    <w:p w14:paraId="5E1F8DEB" w14:textId="2679AF75" w:rsidR="006728B3" w:rsidRDefault="006728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74417" w:history="1">
        <w:r w:rsidRPr="002279F2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279F2">
          <w:rPr>
            <w:rStyle w:val="Hyperlink"/>
            <w:noProof/>
            <w:lang w:val="en-US"/>
          </w:rPr>
          <w:t>The idle mode measurements in LTE Rel-15 can be restricted to a validity area.</w:t>
        </w:r>
      </w:hyperlink>
    </w:p>
    <w:p w14:paraId="7B944C01" w14:textId="0FC9D80E" w:rsidR="006728B3" w:rsidRDefault="006728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74418" w:history="1">
        <w:r w:rsidRPr="002279F2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279F2">
          <w:rPr>
            <w:rStyle w:val="Hyperlink"/>
            <w:noProof/>
            <w:lang w:val="en-US"/>
          </w:rPr>
          <w:t>The idle mode measurements in LTE Rel-15 are configured with a limited duration in the range from 10 to 300s.</w:t>
        </w:r>
      </w:hyperlink>
    </w:p>
    <w:p w14:paraId="0334C830" w14:textId="35C56294" w:rsidR="006728B3" w:rsidRDefault="006728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74419" w:history="1">
        <w:r w:rsidRPr="002279F2">
          <w:rPr>
            <w:rStyle w:val="Hyperlink"/>
            <w:noProof/>
            <w:lang w:val="en-US"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279F2">
          <w:rPr>
            <w:rStyle w:val="Hyperlink"/>
            <w:noProof/>
          </w:rPr>
          <w:t>The idle mode measurements in LTE Rel-15 support measurement quantities RSRP, RSRQ or both.</w:t>
        </w:r>
      </w:hyperlink>
    </w:p>
    <w:bookmarkEnd w:id="76"/>
    <w:p w14:paraId="322E79AF" w14:textId="46238BDF" w:rsidR="00032AC9" w:rsidRDefault="00032AC9" w:rsidP="00032AC9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42DB7D0" w14:textId="77777777" w:rsidR="006728B3" w:rsidRPr="006728B3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728B3" w:rsidRPr="00B22F75">
        <w:t>Proposal 1</w:t>
      </w:r>
      <w:r w:rsidR="006728B3" w:rsidRPr="006728B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728B3">
        <w:t>Network may configure beam level reporting for IDLE/INACTIVE measurements on NR carriers.</w:t>
      </w:r>
    </w:p>
    <w:p w14:paraId="68F15EC2" w14:textId="77777777" w:rsidR="006728B3" w:rsidRPr="006728B3" w:rsidRDefault="006728B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22F75">
        <w:t>Proposal 2</w:t>
      </w:r>
      <w:r w:rsidRPr="006728B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Network may configure the UE to use the RSRP, RSRQ, and SINR as measurement quantity for IDLE/INACTIVE measurements.</w:t>
      </w:r>
    </w:p>
    <w:p w14:paraId="0ECD1B29" w14:textId="77777777" w:rsidR="006728B3" w:rsidRPr="006728B3" w:rsidRDefault="006728B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22F75">
        <w:t>Proposal 3</w:t>
      </w:r>
      <w:r w:rsidRPr="006728B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Early measurements (in RRC_IDLE and RRC_INACTIVE) on SSBs that are out of the sync raster should be supported.</w:t>
      </w:r>
    </w:p>
    <w:p w14:paraId="6D97AFD6" w14:textId="77777777" w:rsidR="006728B3" w:rsidRPr="006728B3" w:rsidRDefault="006728B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22F75">
        <w:t>Proposal 4</w:t>
      </w:r>
      <w:r w:rsidRPr="006728B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Idle mode measurements of NR carriers/cells, for fast setup of EN-DC, should be added for RRC_IDLE in LTE.</w:t>
      </w:r>
    </w:p>
    <w:p w14:paraId="6F418A91" w14:textId="77777777" w:rsidR="006728B3" w:rsidRPr="006728B3" w:rsidRDefault="006728B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22F75">
        <w:t>Proposal 5</w:t>
      </w:r>
      <w:r w:rsidRPr="006728B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early measurements in NR, CQD parameters are provided in suspend per carrier.</w:t>
      </w:r>
    </w:p>
    <w:p w14:paraId="282BE507" w14:textId="1B3966E9" w:rsidR="00C01F3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36FDF30B" w14:textId="77777777" w:rsidR="00F507D1" w:rsidRPr="00CE0424" w:rsidRDefault="00F507D1" w:rsidP="00CE0424">
      <w:pPr>
        <w:pStyle w:val="Heading1"/>
      </w:pPr>
      <w:bookmarkStart w:id="77" w:name="_In-sequence_SDU_delivery"/>
      <w:bookmarkEnd w:id="77"/>
      <w:r w:rsidRPr="00CE0424">
        <w:t>References</w:t>
      </w:r>
    </w:p>
    <w:bookmarkStart w:id="78" w:name="_Ref382900"/>
    <w:bookmarkStart w:id="79" w:name="_Ref524870"/>
    <w:bookmarkStart w:id="80" w:name="_Ref717521"/>
    <w:p w14:paraId="20F4F0B2" w14:textId="2D555B8B" w:rsidR="00D725B7" w:rsidRPr="00A60BFB" w:rsidRDefault="00A60BFB" w:rsidP="008A4D12">
      <w:pPr>
        <w:pStyle w:val="Reference"/>
      </w:pPr>
      <w:r w:rsidRPr="00A60BFB">
        <w:rPr>
          <w:rStyle w:val="Hyperlink"/>
        </w:rPr>
        <w:fldChar w:fldCharType="begin"/>
      </w:r>
      <w:r w:rsidRPr="00A60BFB">
        <w:rPr>
          <w:rStyle w:val="Hyperlink"/>
        </w:rPr>
        <w:instrText xml:space="preserve"> HYPERLINK "http://www.3gpp.org/ftp/tsg_ran/TSG_RAN/TSGR_81/Docs/RP-182076.zip" </w:instrText>
      </w:r>
      <w:r w:rsidRPr="00A60BFB">
        <w:rPr>
          <w:rStyle w:val="Hyperlink"/>
        </w:rPr>
        <w:fldChar w:fldCharType="separate"/>
      </w:r>
      <w:r w:rsidR="006E6A97" w:rsidRPr="00A60BFB">
        <w:rPr>
          <w:rStyle w:val="Hyperlink"/>
        </w:rPr>
        <w:t>RP-18</w:t>
      </w:r>
      <w:r w:rsidRPr="00A60BFB">
        <w:rPr>
          <w:rStyle w:val="Hyperlink"/>
        </w:rPr>
        <w:t>2076</w:t>
      </w:r>
      <w:r w:rsidRPr="00A60BFB">
        <w:rPr>
          <w:rStyle w:val="Hyperlink"/>
        </w:rPr>
        <w:fldChar w:fldCharType="end"/>
      </w:r>
      <w:r w:rsidR="00DA6387" w:rsidRPr="00A60BFB">
        <w:t xml:space="preserve">, </w:t>
      </w:r>
      <w:bookmarkEnd w:id="78"/>
      <w:r w:rsidRPr="00A60BFB">
        <w:t>WID on Multi-RAT Dual-Connectivity and Carrier Aggregation enhancements (</w:t>
      </w:r>
      <w:proofErr w:type="spellStart"/>
      <w:r w:rsidRPr="00A60BFB">
        <w:t>LTE_NR_DC_CA_enh</w:t>
      </w:r>
      <w:proofErr w:type="spellEnd"/>
      <w:r w:rsidRPr="00A60BFB">
        <w:t>-Core)</w:t>
      </w:r>
      <w:bookmarkEnd w:id="79"/>
      <w:r w:rsidR="00714C40">
        <w:t>, RAN#81</w:t>
      </w:r>
      <w:bookmarkEnd w:id="80"/>
    </w:p>
    <w:sectPr w:rsidR="00D725B7" w:rsidRPr="00A60BFB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8ED7F" w14:textId="77777777" w:rsidR="00AB1348" w:rsidRDefault="00AB1348">
      <w:r>
        <w:separator/>
      </w:r>
    </w:p>
  </w:endnote>
  <w:endnote w:type="continuationSeparator" w:id="0">
    <w:p w14:paraId="20AB3C95" w14:textId="77777777" w:rsidR="00AB1348" w:rsidRDefault="00AB1348">
      <w:r>
        <w:continuationSeparator/>
      </w:r>
    </w:p>
  </w:endnote>
  <w:endnote w:type="continuationNotice" w:id="1">
    <w:p w14:paraId="0268D32C" w14:textId="77777777" w:rsidR="00AB1348" w:rsidRDefault="00AB13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D9697A" w:rsidRDefault="00D9697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45878" w14:textId="77777777" w:rsidR="00AB1348" w:rsidRDefault="00AB1348">
      <w:r>
        <w:separator/>
      </w:r>
    </w:p>
  </w:footnote>
  <w:footnote w:type="continuationSeparator" w:id="0">
    <w:p w14:paraId="7C1AB408" w14:textId="77777777" w:rsidR="00AB1348" w:rsidRDefault="00AB1348">
      <w:r>
        <w:continuationSeparator/>
      </w:r>
    </w:p>
  </w:footnote>
  <w:footnote w:type="continuationNotice" w:id="1">
    <w:p w14:paraId="001F6E0E" w14:textId="77777777" w:rsidR="00AB1348" w:rsidRDefault="00AB13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D9697A" w:rsidRDefault="00D969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AFAE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AEA33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CEEAC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3F5E10"/>
    <w:multiLevelType w:val="hybridMultilevel"/>
    <w:tmpl w:val="7272077E"/>
    <w:lvl w:ilvl="0" w:tplc="447808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51488"/>
    <w:multiLevelType w:val="hybridMultilevel"/>
    <w:tmpl w:val="B5C4D6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8C5ADB7A"/>
    <w:lvl w:ilvl="0" w:tplc="5EC8A28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4A0068"/>
    <w:multiLevelType w:val="hybridMultilevel"/>
    <w:tmpl w:val="70748322"/>
    <w:lvl w:ilvl="0" w:tplc="83943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DC41E1"/>
    <w:multiLevelType w:val="hybridMultilevel"/>
    <w:tmpl w:val="24A42246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D8E09F36"/>
    <w:lvl w:ilvl="0" w:tplc="8AA6AD4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268BD"/>
    <w:multiLevelType w:val="hybridMultilevel"/>
    <w:tmpl w:val="E71A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24E8A"/>
    <w:multiLevelType w:val="hybridMultilevel"/>
    <w:tmpl w:val="83F6F54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852A9"/>
    <w:multiLevelType w:val="hybridMultilevel"/>
    <w:tmpl w:val="D98ED53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127F5"/>
    <w:multiLevelType w:val="hybridMultilevel"/>
    <w:tmpl w:val="32C873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0"/>
  </w:num>
  <w:num w:numId="16">
    <w:abstractNumId w:val="21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1"/>
  </w:num>
  <w:num w:numId="20">
    <w:abstractNumId w:val="17"/>
  </w:num>
  <w:num w:numId="21">
    <w:abstractNumId w:val="11"/>
  </w:num>
  <w:num w:numId="22">
    <w:abstractNumId w:val="6"/>
  </w:num>
  <w:num w:numId="23">
    <w:abstractNumId w:val="10"/>
  </w:num>
  <w:num w:numId="24">
    <w:abstractNumId w:val="15"/>
  </w:num>
  <w:num w:numId="25">
    <w:abstractNumId w:val="13"/>
  </w:num>
  <w:num w:numId="26">
    <w:abstractNumId w:val="5"/>
  </w:num>
  <w:num w:numId="27">
    <w:abstractNumId w:val="19"/>
  </w:num>
  <w:num w:numId="28">
    <w:abstractNumId w:val="23"/>
  </w:num>
  <w:num w:numId="29">
    <w:abstractNumId w:val="22"/>
  </w:num>
  <w:num w:numId="3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07BD"/>
    <w:rsid w:val="00002A37"/>
    <w:rsid w:val="000039F4"/>
    <w:rsid w:val="00006446"/>
    <w:rsid w:val="00006896"/>
    <w:rsid w:val="00007CDC"/>
    <w:rsid w:val="000105BF"/>
    <w:rsid w:val="000119AA"/>
    <w:rsid w:val="00011B28"/>
    <w:rsid w:val="000121FC"/>
    <w:rsid w:val="000151AE"/>
    <w:rsid w:val="00015D15"/>
    <w:rsid w:val="000179A0"/>
    <w:rsid w:val="00023308"/>
    <w:rsid w:val="0002564D"/>
    <w:rsid w:val="00025ECA"/>
    <w:rsid w:val="000325B8"/>
    <w:rsid w:val="00032AC9"/>
    <w:rsid w:val="00033C08"/>
    <w:rsid w:val="00034C15"/>
    <w:rsid w:val="000360D1"/>
    <w:rsid w:val="00036BA1"/>
    <w:rsid w:val="000422E2"/>
    <w:rsid w:val="00042F22"/>
    <w:rsid w:val="000435BC"/>
    <w:rsid w:val="00043C18"/>
    <w:rsid w:val="000444EF"/>
    <w:rsid w:val="00044C53"/>
    <w:rsid w:val="00047D7D"/>
    <w:rsid w:val="00052A07"/>
    <w:rsid w:val="000534E3"/>
    <w:rsid w:val="000548B0"/>
    <w:rsid w:val="0005606A"/>
    <w:rsid w:val="00057117"/>
    <w:rsid w:val="000616E7"/>
    <w:rsid w:val="00061E9E"/>
    <w:rsid w:val="0006487E"/>
    <w:rsid w:val="00065E1A"/>
    <w:rsid w:val="0006618B"/>
    <w:rsid w:val="00077E5F"/>
    <w:rsid w:val="0008036A"/>
    <w:rsid w:val="00081AE6"/>
    <w:rsid w:val="00082A75"/>
    <w:rsid w:val="000838C5"/>
    <w:rsid w:val="000855EB"/>
    <w:rsid w:val="00085B52"/>
    <w:rsid w:val="000866F2"/>
    <w:rsid w:val="0009009F"/>
    <w:rsid w:val="00091557"/>
    <w:rsid w:val="000924C1"/>
    <w:rsid w:val="000924F0"/>
    <w:rsid w:val="00092F29"/>
    <w:rsid w:val="00093474"/>
    <w:rsid w:val="0009510F"/>
    <w:rsid w:val="00096EE2"/>
    <w:rsid w:val="000A1B7B"/>
    <w:rsid w:val="000A1E8D"/>
    <w:rsid w:val="000A3971"/>
    <w:rsid w:val="000A5296"/>
    <w:rsid w:val="000A53D5"/>
    <w:rsid w:val="000A56F2"/>
    <w:rsid w:val="000B00DB"/>
    <w:rsid w:val="000B03D0"/>
    <w:rsid w:val="000B2719"/>
    <w:rsid w:val="000B3A8F"/>
    <w:rsid w:val="000B4AB9"/>
    <w:rsid w:val="000B58C3"/>
    <w:rsid w:val="000B61E9"/>
    <w:rsid w:val="000C165A"/>
    <w:rsid w:val="000C1B2C"/>
    <w:rsid w:val="000C1EC9"/>
    <w:rsid w:val="000C2E19"/>
    <w:rsid w:val="000D0D07"/>
    <w:rsid w:val="000D1622"/>
    <w:rsid w:val="000D2CF6"/>
    <w:rsid w:val="000D40E8"/>
    <w:rsid w:val="000D4797"/>
    <w:rsid w:val="000D6413"/>
    <w:rsid w:val="000E0527"/>
    <w:rsid w:val="000E1E92"/>
    <w:rsid w:val="000E27F3"/>
    <w:rsid w:val="000E767D"/>
    <w:rsid w:val="000F06D6"/>
    <w:rsid w:val="000F0EB1"/>
    <w:rsid w:val="000F1106"/>
    <w:rsid w:val="000F3BE9"/>
    <w:rsid w:val="000F3F6C"/>
    <w:rsid w:val="000F5687"/>
    <w:rsid w:val="000F6DF3"/>
    <w:rsid w:val="001005FF"/>
    <w:rsid w:val="0010114A"/>
    <w:rsid w:val="00102312"/>
    <w:rsid w:val="00102354"/>
    <w:rsid w:val="0010310F"/>
    <w:rsid w:val="0010608E"/>
    <w:rsid w:val="001062FB"/>
    <w:rsid w:val="001063E6"/>
    <w:rsid w:val="0011366C"/>
    <w:rsid w:val="00113CF4"/>
    <w:rsid w:val="0011447B"/>
    <w:rsid w:val="001153EA"/>
    <w:rsid w:val="00115643"/>
    <w:rsid w:val="0011566A"/>
    <w:rsid w:val="00116765"/>
    <w:rsid w:val="001219F5"/>
    <w:rsid w:val="00121A20"/>
    <w:rsid w:val="00121ED4"/>
    <w:rsid w:val="0012377F"/>
    <w:rsid w:val="00123D74"/>
    <w:rsid w:val="00124314"/>
    <w:rsid w:val="001255EB"/>
    <w:rsid w:val="00126B4A"/>
    <w:rsid w:val="00132FD0"/>
    <w:rsid w:val="001344C0"/>
    <w:rsid w:val="001346FA"/>
    <w:rsid w:val="00135252"/>
    <w:rsid w:val="00135E2B"/>
    <w:rsid w:val="00137AB5"/>
    <w:rsid w:val="00137F0B"/>
    <w:rsid w:val="00142AA5"/>
    <w:rsid w:val="00142FB8"/>
    <w:rsid w:val="001433E0"/>
    <w:rsid w:val="00151634"/>
    <w:rsid w:val="00151E23"/>
    <w:rsid w:val="001526E0"/>
    <w:rsid w:val="00153B7A"/>
    <w:rsid w:val="00154D00"/>
    <w:rsid w:val="001551B5"/>
    <w:rsid w:val="00155A1B"/>
    <w:rsid w:val="001572A3"/>
    <w:rsid w:val="001659C1"/>
    <w:rsid w:val="001710F5"/>
    <w:rsid w:val="001727B5"/>
    <w:rsid w:val="0017350A"/>
    <w:rsid w:val="00173A8E"/>
    <w:rsid w:val="001751BE"/>
    <w:rsid w:val="00177795"/>
    <w:rsid w:val="00177ECF"/>
    <w:rsid w:val="0018143F"/>
    <w:rsid w:val="00183193"/>
    <w:rsid w:val="001838EB"/>
    <w:rsid w:val="001848D1"/>
    <w:rsid w:val="00186645"/>
    <w:rsid w:val="00186CB5"/>
    <w:rsid w:val="00190AC1"/>
    <w:rsid w:val="0019341A"/>
    <w:rsid w:val="00194686"/>
    <w:rsid w:val="001964E3"/>
    <w:rsid w:val="00197DF9"/>
    <w:rsid w:val="001A0F1B"/>
    <w:rsid w:val="001A1987"/>
    <w:rsid w:val="001A2564"/>
    <w:rsid w:val="001A2852"/>
    <w:rsid w:val="001A2D71"/>
    <w:rsid w:val="001A6173"/>
    <w:rsid w:val="001A6404"/>
    <w:rsid w:val="001A6CBA"/>
    <w:rsid w:val="001B0D97"/>
    <w:rsid w:val="001B264D"/>
    <w:rsid w:val="001B32FB"/>
    <w:rsid w:val="001B3A32"/>
    <w:rsid w:val="001B5A5D"/>
    <w:rsid w:val="001B776A"/>
    <w:rsid w:val="001C0DA1"/>
    <w:rsid w:val="001C13BD"/>
    <w:rsid w:val="001C1CE5"/>
    <w:rsid w:val="001C3D2A"/>
    <w:rsid w:val="001C488E"/>
    <w:rsid w:val="001D2A95"/>
    <w:rsid w:val="001D51BA"/>
    <w:rsid w:val="001D5C9C"/>
    <w:rsid w:val="001D6342"/>
    <w:rsid w:val="001D6CF6"/>
    <w:rsid w:val="001D6D53"/>
    <w:rsid w:val="001E136F"/>
    <w:rsid w:val="001E58E2"/>
    <w:rsid w:val="001E5B41"/>
    <w:rsid w:val="001E6C95"/>
    <w:rsid w:val="001E73A7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69B2"/>
    <w:rsid w:val="0020755D"/>
    <w:rsid w:val="00207FA3"/>
    <w:rsid w:val="00214DA8"/>
    <w:rsid w:val="00215423"/>
    <w:rsid w:val="002155B1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4A59"/>
    <w:rsid w:val="00235632"/>
    <w:rsid w:val="00235872"/>
    <w:rsid w:val="002372D1"/>
    <w:rsid w:val="002377EC"/>
    <w:rsid w:val="00241559"/>
    <w:rsid w:val="002435B3"/>
    <w:rsid w:val="0024573C"/>
    <w:rsid w:val="002458EB"/>
    <w:rsid w:val="002500C8"/>
    <w:rsid w:val="0025312B"/>
    <w:rsid w:val="002540F4"/>
    <w:rsid w:val="00256492"/>
    <w:rsid w:val="00257543"/>
    <w:rsid w:val="0025797A"/>
    <w:rsid w:val="0026030A"/>
    <w:rsid w:val="002617E7"/>
    <w:rsid w:val="00264228"/>
    <w:rsid w:val="00264334"/>
    <w:rsid w:val="0026473E"/>
    <w:rsid w:val="00266214"/>
    <w:rsid w:val="00267C83"/>
    <w:rsid w:val="00270BA7"/>
    <w:rsid w:val="0027144F"/>
    <w:rsid w:val="002715E8"/>
    <w:rsid w:val="00271F3A"/>
    <w:rsid w:val="00272E60"/>
    <w:rsid w:val="00273278"/>
    <w:rsid w:val="002737F4"/>
    <w:rsid w:val="00275F1A"/>
    <w:rsid w:val="002776FE"/>
    <w:rsid w:val="002805F5"/>
    <w:rsid w:val="00280751"/>
    <w:rsid w:val="002815C9"/>
    <w:rsid w:val="0028280A"/>
    <w:rsid w:val="00285087"/>
    <w:rsid w:val="00286ACD"/>
    <w:rsid w:val="00287838"/>
    <w:rsid w:val="002878B2"/>
    <w:rsid w:val="002907B5"/>
    <w:rsid w:val="002910F2"/>
    <w:rsid w:val="00292EB7"/>
    <w:rsid w:val="00293835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5DC2"/>
    <w:rsid w:val="002A66D2"/>
    <w:rsid w:val="002B24D6"/>
    <w:rsid w:val="002B2DB8"/>
    <w:rsid w:val="002B6EFA"/>
    <w:rsid w:val="002B750B"/>
    <w:rsid w:val="002B7882"/>
    <w:rsid w:val="002C41E6"/>
    <w:rsid w:val="002C6044"/>
    <w:rsid w:val="002D071A"/>
    <w:rsid w:val="002D0A6F"/>
    <w:rsid w:val="002D22A4"/>
    <w:rsid w:val="002D34B2"/>
    <w:rsid w:val="002D7637"/>
    <w:rsid w:val="002E08A5"/>
    <w:rsid w:val="002E17F2"/>
    <w:rsid w:val="002E558E"/>
    <w:rsid w:val="002E7CAE"/>
    <w:rsid w:val="002F2771"/>
    <w:rsid w:val="002F37A9"/>
    <w:rsid w:val="002F44AC"/>
    <w:rsid w:val="002F6C2F"/>
    <w:rsid w:val="00301CE6"/>
    <w:rsid w:val="0030256B"/>
    <w:rsid w:val="003025DF"/>
    <w:rsid w:val="0030501F"/>
    <w:rsid w:val="00307220"/>
    <w:rsid w:val="00307BA1"/>
    <w:rsid w:val="00310268"/>
    <w:rsid w:val="0031036E"/>
    <w:rsid w:val="00311702"/>
    <w:rsid w:val="00311E82"/>
    <w:rsid w:val="00313D00"/>
    <w:rsid w:val="00313FD6"/>
    <w:rsid w:val="003143BD"/>
    <w:rsid w:val="00317A53"/>
    <w:rsid w:val="003203ED"/>
    <w:rsid w:val="00322C9F"/>
    <w:rsid w:val="00324D23"/>
    <w:rsid w:val="003257F5"/>
    <w:rsid w:val="0032726A"/>
    <w:rsid w:val="00327792"/>
    <w:rsid w:val="00331751"/>
    <w:rsid w:val="00334579"/>
    <w:rsid w:val="00335858"/>
    <w:rsid w:val="00336BDA"/>
    <w:rsid w:val="00337126"/>
    <w:rsid w:val="003400C8"/>
    <w:rsid w:val="00340B42"/>
    <w:rsid w:val="00342BD7"/>
    <w:rsid w:val="00342E25"/>
    <w:rsid w:val="00343A07"/>
    <w:rsid w:val="00343A41"/>
    <w:rsid w:val="00346DB5"/>
    <w:rsid w:val="003477B1"/>
    <w:rsid w:val="0035491B"/>
    <w:rsid w:val="00355952"/>
    <w:rsid w:val="00357380"/>
    <w:rsid w:val="003602D9"/>
    <w:rsid w:val="003604CE"/>
    <w:rsid w:val="00360F65"/>
    <w:rsid w:val="00362F10"/>
    <w:rsid w:val="0036439C"/>
    <w:rsid w:val="00365DDF"/>
    <w:rsid w:val="00366289"/>
    <w:rsid w:val="00370E47"/>
    <w:rsid w:val="003742AC"/>
    <w:rsid w:val="00377CE1"/>
    <w:rsid w:val="003813ED"/>
    <w:rsid w:val="00385BF0"/>
    <w:rsid w:val="00385FD5"/>
    <w:rsid w:val="0038692E"/>
    <w:rsid w:val="003921AF"/>
    <w:rsid w:val="003928FB"/>
    <w:rsid w:val="003939FF"/>
    <w:rsid w:val="00395CB6"/>
    <w:rsid w:val="00396A75"/>
    <w:rsid w:val="003A0D9B"/>
    <w:rsid w:val="003A2223"/>
    <w:rsid w:val="003A27BA"/>
    <w:rsid w:val="003A2A0F"/>
    <w:rsid w:val="003A36A8"/>
    <w:rsid w:val="003A45A1"/>
    <w:rsid w:val="003A5B0A"/>
    <w:rsid w:val="003A6BAC"/>
    <w:rsid w:val="003A7EF3"/>
    <w:rsid w:val="003B159C"/>
    <w:rsid w:val="003B369F"/>
    <w:rsid w:val="003B36A3"/>
    <w:rsid w:val="003B460B"/>
    <w:rsid w:val="003B7456"/>
    <w:rsid w:val="003B7FE5"/>
    <w:rsid w:val="003C11C8"/>
    <w:rsid w:val="003C2702"/>
    <w:rsid w:val="003C7806"/>
    <w:rsid w:val="003D109F"/>
    <w:rsid w:val="003D2478"/>
    <w:rsid w:val="003D3C45"/>
    <w:rsid w:val="003D5B1F"/>
    <w:rsid w:val="003E0140"/>
    <w:rsid w:val="003E15FA"/>
    <w:rsid w:val="003E1A4B"/>
    <w:rsid w:val="003E55E4"/>
    <w:rsid w:val="003E74E3"/>
    <w:rsid w:val="003F05C7"/>
    <w:rsid w:val="003F288A"/>
    <w:rsid w:val="003F2CD4"/>
    <w:rsid w:val="003F2F6E"/>
    <w:rsid w:val="003F6357"/>
    <w:rsid w:val="003F6BBE"/>
    <w:rsid w:val="004000E8"/>
    <w:rsid w:val="00402E2B"/>
    <w:rsid w:val="004034AF"/>
    <w:rsid w:val="00403ED7"/>
    <w:rsid w:val="00404315"/>
    <w:rsid w:val="0040512B"/>
    <w:rsid w:val="00405CA5"/>
    <w:rsid w:val="00407624"/>
    <w:rsid w:val="00407CD3"/>
    <w:rsid w:val="00410134"/>
    <w:rsid w:val="004103C9"/>
    <w:rsid w:val="00410B72"/>
    <w:rsid w:val="00410F18"/>
    <w:rsid w:val="004115E5"/>
    <w:rsid w:val="0041263E"/>
    <w:rsid w:val="00413AAC"/>
    <w:rsid w:val="00415CDE"/>
    <w:rsid w:val="00421105"/>
    <w:rsid w:val="00422A16"/>
    <w:rsid w:val="004230DF"/>
    <w:rsid w:val="004242F4"/>
    <w:rsid w:val="00426616"/>
    <w:rsid w:val="00427248"/>
    <w:rsid w:val="00430722"/>
    <w:rsid w:val="00431368"/>
    <w:rsid w:val="0043450D"/>
    <w:rsid w:val="00434ADD"/>
    <w:rsid w:val="00437228"/>
    <w:rsid w:val="00437447"/>
    <w:rsid w:val="00440166"/>
    <w:rsid w:val="00441A92"/>
    <w:rsid w:val="00441D8D"/>
    <w:rsid w:val="00442352"/>
    <w:rsid w:val="0044387A"/>
    <w:rsid w:val="00444F56"/>
    <w:rsid w:val="00446119"/>
    <w:rsid w:val="00446488"/>
    <w:rsid w:val="004517AA"/>
    <w:rsid w:val="00452CAC"/>
    <w:rsid w:val="00457565"/>
    <w:rsid w:val="00457B71"/>
    <w:rsid w:val="00460D96"/>
    <w:rsid w:val="004625AE"/>
    <w:rsid w:val="00463CCC"/>
    <w:rsid w:val="004669E2"/>
    <w:rsid w:val="004679C1"/>
    <w:rsid w:val="00470C31"/>
    <w:rsid w:val="004734D0"/>
    <w:rsid w:val="00473510"/>
    <w:rsid w:val="0047435A"/>
    <w:rsid w:val="0047556B"/>
    <w:rsid w:val="00477768"/>
    <w:rsid w:val="004813ED"/>
    <w:rsid w:val="004822CE"/>
    <w:rsid w:val="0049118B"/>
    <w:rsid w:val="00492BC5"/>
    <w:rsid w:val="00493944"/>
    <w:rsid w:val="00493AB1"/>
    <w:rsid w:val="004964F1"/>
    <w:rsid w:val="004A16BC"/>
    <w:rsid w:val="004A2B94"/>
    <w:rsid w:val="004A6868"/>
    <w:rsid w:val="004B1909"/>
    <w:rsid w:val="004B787B"/>
    <w:rsid w:val="004B7C0C"/>
    <w:rsid w:val="004C01C8"/>
    <w:rsid w:val="004C1338"/>
    <w:rsid w:val="004C2DB9"/>
    <w:rsid w:val="004C3898"/>
    <w:rsid w:val="004C3FDF"/>
    <w:rsid w:val="004C4DE5"/>
    <w:rsid w:val="004D1B91"/>
    <w:rsid w:val="004D36B1"/>
    <w:rsid w:val="004D6356"/>
    <w:rsid w:val="004D7EBD"/>
    <w:rsid w:val="004E2680"/>
    <w:rsid w:val="004E28F9"/>
    <w:rsid w:val="004E3819"/>
    <w:rsid w:val="004E462E"/>
    <w:rsid w:val="004E4B5D"/>
    <w:rsid w:val="004E56DC"/>
    <w:rsid w:val="004E5A25"/>
    <w:rsid w:val="004E6FB7"/>
    <w:rsid w:val="004E7052"/>
    <w:rsid w:val="004E76F4"/>
    <w:rsid w:val="004F0B4E"/>
    <w:rsid w:val="004F0B6C"/>
    <w:rsid w:val="004F2078"/>
    <w:rsid w:val="004F26BF"/>
    <w:rsid w:val="004F4C3A"/>
    <w:rsid w:val="004F4DA3"/>
    <w:rsid w:val="004F5550"/>
    <w:rsid w:val="00500086"/>
    <w:rsid w:val="0050167D"/>
    <w:rsid w:val="00501B9E"/>
    <w:rsid w:val="00502A0C"/>
    <w:rsid w:val="00506557"/>
    <w:rsid w:val="0050677A"/>
    <w:rsid w:val="00506E4A"/>
    <w:rsid w:val="00507A57"/>
    <w:rsid w:val="005108D8"/>
    <w:rsid w:val="00510B7D"/>
    <w:rsid w:val="005116F9"/>
    <w:rsid w:val="005153A7"/>
    <w:rsid w:val="00520470"/>
    <w:rsid w:val="005207F4"/>
    <w:rsid w:val="0052099E"/>
    <w:rsid w:val="005219CF"/>
    <w:rsid w:val="0052660D"/>
    <w:rsid w:val="00527C32"/>
    <w:rsid w:val="00531FD8"/>
    <w:rsid w:val="005336BB"/>
    <w:rsid w:val="005346BB"/>
    <w:rsid w:val="00534B59"/>
    <w:rsid w:val="00536759"/>
    <w:rsid w:val="00537C62"/>
    <w:rsid w:val="005441D4"/>
    <w:rsid w:val="00546970"/>
    <w:rsid w:val="00554E19"/>
    <w:rsid w:val="0056121F"/>
    <w:rsid w:val="00562AB3"/>
    <w:rsid w:val="00572505"/>
    <w:rsid w:val="00572AAB"/>
    <w:rsid w:val="00572D35"/>
    <w:rsid w:val="00582084"/>
    <w:rsid w:val="00582809"/>
    <w:rsid w:val="00582C38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4EE3"/>
    <w:rsid w:val="005A662D"/>
    <w:rsid w:val="005B1BC9"/>
    <w:rsid w:val="005B35D7"/>
    <w:rsid w:val="005B392A"/>
    <w:rsid w:val="005B3AA3"/>
    <w:rsid w:val="005B591A"/>
    <w:rsid w:val="005B6E26"/>
    <w:rsid w:val="005B6F83"/>
    <w:rsid w:val="005C74FB"/>
    <w:rsid w:val="005D14F1"/>
    <w:rsid w:val="005D1602"/>
    <w:rsid w:val="005D77AF"/>
    <w:rsid w:val="005E03C7"/>
    <w:rsid w:val="005E22C9"/>
    <w:rsid w:val="005E2399"/>
    <w:rsid w:val="005E385F"/>
    <w:rsid w:val="005E5B81"/>
    <w:rsid w:val="005E6277"/>
    <w:rsid w:val="005E73FE"/>
    <w:rsid w:val="005E7774"/>
    <w:rsid w:val="005F2031"/>
    <w:rsid w:val="005F2CB1"/>
    <w:rsid w:val="005F3025"/>
    <w:rsid w:val="005F4AE8"/>
    <w:rsid w:val="005F618C"/>
    <w:rsid w:val="005F70BD"/>
    <w:rsid w:val="0060283C"/>
    <w:rsid w:val="00604F14"/>
    <w:rsid w:val="006069DF"/>
    <w:rsid w:val="006072B5"/>
    <w:rsid w:val="00611327"/>
    <w:rsid w:val="00611753"/>
    <w:rsid w:val="00611B83"/>
    <w:rsid w:val="00613257"/>
    <w:rsid w:val="006160CF"/>
    <w:rsid w:val="00617022"/>
    <w:rsid w:val="006178E6"/>
    <w:rsid w:val="00620A71"/>
    <w:rsid w:val="00620D80"/>
    <w:rsid w:val="006234A6"/>
    <w:rsid w:val="006241AF"/>
    <w:rsid w:val="006255E3"/>
    <w:rsid w:val="00625EBF"/>
    <w:rsid w:val="00630001"/>
    <w:rsid w:val="006311B3"/>
    <w:rsid w:val="00631CA0"/>
    <w:rsid w:val="0063284C"/>
    <w:rsid w:val="006328C1"/>
    <w:rsid w:val="00633CC9"/>
    <w:rsid w:val="00636398"/>
    <w:rsid w:val="006368D3"/>
    <w:rsid w:val="006377EC"/>
    <w:rsid w:val="0064151F"/>
    <w:rsid w:val="00641533"/>
    <w:rsid w:val="00641793"/>
    <w:rsid w:val="0064208D"/>
    <w:rsid w:val="00643475"/>
    <w:rsid w:val="0064396A"/>
    <w:rsid w:val="0064624E"/>
    <w:rsid w:val="00646360"/>
    <w:rsid w:val="0064701F"/>
    <w:rsid w:val="00647207"/>
    <w:rsid w:val="00647C6B"/>
    <w:rsid w:val="00650AB9"/>
    <w:rsid w:val="0065145E"/>
    <w:rsid w:val="00651C5B"/>
    <w:rsid w:val="00652CA0"/>
    <w:rsid w:val="00655733"/>
    <w:rsid w:val="006559F9"/>
    <w:rsid w:val="00655ACD"/>
    <w:rsid w:val="00656A92"/>
    <w:rsid w:val="00656DDE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978"/>
    <w:rsid w:val="00670BE1"/>
    <w:rsid w:val="00671B70"/>
    <w:rsid w:val="0067218F"/>
    <w:rsid w:val="006728B3"/>
    <w:rsid w:val="006741F2"/>
    <w:rsid w:val="00674CC3"/>
    <w:rsid w:val="00675C72"/>
    <w:rsid w:val="006771F9"/>
    <w:rsid w:val="00677265"/>
    <w:rsid w:val="006776D7"/>
    <w:rsid w:val="00681003"/>
    <w:rsid w:val="006817C9"/>
    <w:rsid w:val="00683ECE"/>
    <w:rsid w:val="00692A96"/>
    <w:rsid w:val="00695FC2"/>
    <w:rsid w:val="00696949"/>
    <w:rsid w:val="00696F29"/>
    <w:rsid w:val="00697052"/>
    <w:rsid w:val="006A173C"/>
    <w:rsid w:val="006A1F4C"/>
    <w:rsid w:val="006A2C20"/>
    <w:rsid w:val="006A46FB"/>
    <w:rsid w:val="006A5144"/>
    <w:rsid w:val="006A5E28"/>
    <w:rsid w:val="006A697B"/>
    <w:rsid w:val="006A7AFF"/>
    <w:rsid w:val="006B1816"/>
    <w:rsid w:val="006B2099"/>
    <w:rsid w:val="006B47A3"/>
    <w:rsid w:val="006B50CF"/>
    <w:rsid w:val="006B70F5"/>
    <w:rsid w:val="006C03B8"/>
    <w:rsid w:val="006C3FB7"/>
    <w:rsid w:val="006C5169"/>
    <w:rsid w:val="006C57F3"/>
    <w:rsid w:val="006C5EC9"/>
    <w:rsid w:val="006C6059"/>
    <w:rsid w:val="006C7522"/>
    <w:rsid w:val="006C7ACB"/>
    <w:rsid w:val="006D00FB"/>
    <w:rsid w:val="006D1E26"/>
    <w:rsid w:val="006D2916"/>
    <w:rsid w:val="006D4BBC"/>
    <w:rsid w:val="006D6F08"/>
    <w:rsid w:val="006E062C"/>
    <w:rsid w:val="006E28B7"/>
    <w:rsid w:val="006E3310"/>
    <w:rsid w:val="006E4E39"/>
    <w:rsid w:val="006E565E"/>
    <w:rsid w:val="006E570A"/>
    <w:rsid w:val="006E5EBF"/>
    <w:rsid w:val="006E673D"/>
    <w:rsid w:val="006E6A97"/>
    <w:rsid w:val="006E7D3B"/>
    <w:rsid w:val="006E7FDC"/>
    <w:rsid w:val="006F1B70"/>
    <w:rsid w:val="006F341D"/>
    <w:rsid w:val="006F3CDE"/>
    <w:rsid w:val="006F58D4"/>
    <w:rsid w:val="006F7D70"/>
    <w:rsid w:val="00700EF5"/>
    <w:rsid w:val="00701692"/>
    <w:rsid w:val="0070346E"/>
    <w:rsid w:val="00703D34"/>
    <w:rsid w:val="00704EDB"/>
    <w:rsid w:val="00706101"/>
    <w:rsid w:val="00707072"/>
    <w:rsid w:val="00707D61"/>
    <w:rsid w:val="00712287"/>
    <w:rsid w:val="00712772"/>
    <w:rsid w:val="007148D3"/>
    <w:rsid w:val="00714C40"/>
    <w:rsid w:val="00714F46"/>
    <w:rsid w:val="00715B9A"/>
    <w:rsid w:val="007170DF"/>
    <w:rsid w:val="00721CB4"/>
    <w:rsid w:val="00724E91"/>
    <w:rsid w:val="00726EA6"/>
    <w:rsid w:val="00727208"/>
    <w:rsid w:val="00727680"/>
    <w:rsid w:val="007348B1"/>
    <w:rsid w:val="00735055"/>
    <w:rsid w:val="007362A6"/>
    <w:rsid w:val="00736D7D"/>
    <w:rsid w:val="0073713E"/>
    <w:rsid w:val="00740E58"/>
    <w:rsid w:val="0074181C"/>
    <w:rsid w:val="007429D4"/>
    <w:rsid w:val="007445A0"/>
    <w:rsid w:val="0074524B"/>
    <w:rsid w:val="00747D8B"/>
    <w:rsid w:val="0075059E"/>
    <w:rsid w:val="00751072"/>
    <w:rsid w:val="00751228"/>
    <w:rsid w:val="0075701A"/>
    <w:rsid w:val="007571E1"/>
    <w:rsid w:val="007604B2"/>
    <w:rsid w:val="007625A5"/>
    <w:rsid w:val="00765281"/>
    <w:rsid w:val="00766BAD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0BD"/>
    <w:rsid w:val="00783673"/>
    <w:rsid w:val="00785490"/>
    <w:rsid w:val="0078756E"/>
    <w:rsid w:val="007925EA"/>
    <w:rsid w:val="00793CD8"/>
    <w:rsid w:val="0079421B"/>
    <w:rsid w:val="00795C92"/>
    <w:rsid w:val="00796231"/>
    <w:rsid w:val="007A1CB3"/>
    <w:rsid w:val="007A2D72"/>
    <w:rsid w:val="007A306F"/>
    <w:rsid w:val="007A43A6"/>
    <w:rsid w:val="007A58A6"/>
    <w:rsid w:val="007B3D2D"/>
    <w:rsid w:val="007B4E05"/>
    <w:rsid w:val="007B50AE"/>
    <w:rsid w:val="007B51DF"/>
    <w:rsid w:val="007B63C2"/>
    <w:rsid w:val="007B65EB"/>
    <w:rsid w:val="007B74EF"/>
    <w:rsid w:val="007C05DD"/>
    <w:rsid w:val="007C3165"/>
    <w:rsid w:val="007C37DE"/>
    <w:rsid w:val="007C3D18"/>
    <w:rsid w:val="007C60BF"/>
    <w:rsid w:val="007C6A07"/>
    <w:rsid w:val="007C75A1"/>
    <w:rsid w:val="007C77A5"/>
    <w:rsid w:val="007C77EE"/>
    <w:rsid w:val="007D04E5"/>
    <w:rsid w:val="007D5901"/>
    <w:rsid w:val="007D6EAE"/>
    <w:rsid w:val="007D7526"/>
    <w:rsid w:val="007E38A3"/>
    <w:rsid w:val="007E3A45"/>
    <w:rsid w:val="007E3D22"/>
    <w:rsid w:val="007E4610"/>
    <w:rsid w:val="007E4715"/>
    <w:rsid w:val="007E505B"/>
    <w:rsid w:val="007E6C62"/>
    <w:rsid w:val="007E7091"/>
    <w:rsid w:val="007E7A82"/>
    <w:rsid w:val="007F376F"/>
    <w:rsid w:val="007F4F62"/>
    <w:rsid w:val="00803FAE"/>
    <w:rsid w:val="00804CF6"/>
    <w:rsid w:val="0080605F"/>
    <w:rsid w:val="0080628D"/>
    <w:rsid w:val="0080702E"/>
    <w:rsid w:val="00807786"/>
    <w:rsid w:val="00811FCB"/>
    <w:rsid w:val="008158D6"/>
    <w:rsid w:val="00815C00"/>
    <w:rsid w:val="008160A3"/>
    <w:rsid w:val="00817196"/>
    <w:rsid w:val="008235DB"/>
    <w:rsid w:val="00824AB4"/>
    <w:rsid w:val="00825C42"/>
    <w:rsid w:val="00825D25"/>
    <w:rsid w:val="00827D6F"/>
    <w:rsid w:val="008324DB"/>
    <w:rsid w:val="0083325E"/>
    <w:rsid w:val="00836426"/>
    <w:rsid w:val="008376AC"/>
    <w:rsid w:val="008444E8"/>
    <w:rsid w:val="00844E80"/>
    <w:rsid w:val="0084505B"/>
    <w:rsid w:val="00845BBE"/>
    <w:rsid w:val="00846BE3"/>
    <w:rsid w:val="00846FE7"/>
    <w:rsid w:val="00853538"/>
    <w:rsid w:val="00853AEF"/>
    <w:rsid w:val="00854F97"/>
    <w:rsid w:val="00856911"/>
    <w:rsid w:val="00856EDA"/>
    <w:rsid w:val="00865453"/>
    <w:rsid w:val="008677FD"/>
    <w:rsid w:val="00867EF2"/>
    <w:rsid w:val="008706D4"/>
    <w:rsid w:val="00870F8A"/>
    <w:rsid w:val="008719A4"/>
    <w:rsid w:val="00871D03"/>
    <w:rsid w:val="00871D23"/>
    <w:rsid w:val="00874312"/>
    <w:rsid w:val="0087437C"/>
    <w:rsid w:val="00874780"/>
    <w:rsid w:val="00875CD7"/>
    <w:rsid w:val="00876B4D"/>
    <w:rsid w:val="00877F18"/>
    <w:rsid w:val="00882528"/>
    <w:rsid w:val="008852E4"/>
    <w:rsid w:val="00887B9C"/>
    <w:rsid w:val="008915EB"/>
    <w:rsid w:val="00894A88"/>
    <w:rsid w:val="00895386"/>
    <w:rsid w:val="008A21FF"/>
    <w:rsid w:val="008A2CE2"/>
    <w:rsid w:val="008A30AC"/>
    <w:rsid w:val="008A44B8"/>
    <w:rsid w:val="008A4D12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51A0"/>
    <w:rsid w:val="008B592A"/>
    <w:rsid w:val="008B6C2D"/>
    <w:rsid w:val="008B7B5C"/>
    <w:rsid w:val="008C03DF"/>
    <w:rsid w:val="008C0C99"/>
    <w:rsid w:val="008C0D9B"/>
    <w:rsid w:val="008C199D"/>
    <w:rsid w:val="008C2017"/>
    <w:rsid w:val="008C4958"/>
    <w:rsid w:val="008C4BAA"/>
    <w:rsid w:val="008C596B"/>
    <w:rsid w:val="008C6AE8"/>
    <w:rsid w:val="008C6FAB"/>
    <w:rsid w:val="008C7573"/>
    <w:rsid w:val="008D34F1"/>
    <w:rsid w:val="008D39D8"/>
    <w:rsid w:val="008D476E"/>
    <w:rsid w:val="008D6D1A"/>
    <w:rsid w:val="008E065E"/>
    <w:rsid w:val="008E0927"/>
    <w:rsid w:val="008E1909"/>
    <w:rsid w:val="008E4734"/>
    <w:rsid w:val="008E4CF6"/>
    <w:rsid w:val="008E72FE"/>
    <w:rsid w:val="008F1EAB"/>
    <w:rsid w:val="008F33DC"/>
    <w:rsid w:val="008F477F"/>
    <w:rsid w:val="008F4DA9"/>
    <w:rsid w:val="00901262"/>
    <w:rsid w:val="00902350"/>
    <w:rsid w:val="00903301"/>
    <w:rsid w:val="0090336B"/>
    <w:rsid w:val="009053AA"/>
    <w:rsid w:val="00906939"/>
    <w:rsid w:val="00910B7D"/>
    <w:rsid w:val="00911DFB"/>
    <w:rsid w:val="009139D9"/>
    <w:rsid w:val="00914AD8"/>
    <w:rsid w:val="00914C82"/>
    <w:rsid w:val="00914DB8"/>
    <w:rsid w:val="00916079"/>
    <w:rsid w:val="00917CE9"/>
    <w:rsid w:val="00920BF2"/>
    <w:rsid w:val="009213FB"/>
    <w:rsid w:val="00922010"/>
    <w:rsid w:val="009233C5"/>
    <w:rsid w:val="00923950"/>
    <w:rsid w:val="009242BA"/>
    <w:rsid w:val="0092730E"/>
    <w:rsid w:val="00931BD9"/>
    <w:rsid w:val="00931FC4"/>
    <w:rsid w:val="00932689"/>
    <w:rsid w:val="00933FA6"/>
    <w:rsid w:val="009368F3"/>
    <w:rsid w:val="009407B1"/>
    <w:rsid w:val="00941636"/>
    <w:rsid w:val="00943742"/>
    <w:rsid w:val="00943777"/>
    <w:rsid w:val="009452EE"/>
    <w:rsid w:val="00945C05"/>
    <w:rsid w:val="00945D63"/>
    <w:rsid w:val="00946396"/>
    <w:rsid w:val="00946945"/>
    <w:rsid w:val="00947713"/>
    <w:rsid w:val="0095091F"/>
    <w:rsid w:val="00950DE7"/>
    <w:rsid w:val="00953920"/>
    <w:rsid w:val="00953D47"/>
    <w:rsid w:val="0095681E"/>
    <w:rsid w:val="009572D4"/>
    <w:rsid w:val="00957F24"/>
    <w:rsid w:val="00961921"/>
    <w:rsid w:val="0096430A"/>
    <w:rsid w:val="00964895"/>
    <w:rsid w:val="0096554B"/>
    <w:rsid w:val="0096584A"/>
    <w:rsid w:val="00966DA1"/>
    <w:rsid w:val="0096787C"/>
    <w:rsid w:val="00971F08"/>
    <w:rsid w:val="0097603D"/>
    <w:rsid w:val="00976137"/>
    <w:rsid w:val="00976949"/>
    <w:rsid w:val="0097748F"/>
    <w:rsid w:val="00980477"/>
    <w:rsid w:val="00985253"/>
    <w:rsid w:val="009853B3"/>
    <w:rsid w:val="00985C09"/>
    <w:rsid w:val="00986CD7"/>
    <w:rsid w:val="009878BC"/>
    <w:rsid w:val="00990630"/>
    <w:rsid w:val="00991745"/>
    <w:rsid w:val="00991761"/>
    <w:rsid w:val="00991CD3"/>
    <w:rsid w:val="00994DCA"/>
    <w:rsid w:val="009960EC"/>
    <w:rsid w:val="009970DD"/>
    <w:rsid w:val="009A0087"/>
    <w:rsid w:val="009A0FBA"/>
    <w:rsid w:val="009A1601"/>
    <w:rsid w:val="009A462D"/>
    <w:rsid w:val="009A5CBA"/>
    <w:rsid w:val="009A670B"/>
    <w:rsid w:val="009B1F30"/>
    <w:rsid w:val="009B3AC2"/>
    <w:rsid w:val="009B4DF4"/>
    <w:rsid w:val="009B564E"/>
    <w:rsid w:val="009B655A"/>
    <w:rsid w:val="009B7E87"/>
    <w:rsid w:val="009C0172"/>
    <w:rsid w:val="009C279B"/>
    <w:rsid w:val="009C3559"/>
    <w:rsid w:val="009C403E"/>
    <w:rsid w:val="009C7133"/>
    <w:rsid w:val="009C7E7B"/>
    <w:rsid w:val="009D1E48"/>
    <w:rsid w:val="009D4FF0"/>
    <w:rsid w:val="009D6AC5"/>
    <w:rsid w:val="009D703C"/>
    <w:rsid w:val="009D718F"/>
    <w:rsid w:val="009D7379"/>
    <w:rsid w:val="009E068F"/>
    <w:rsid w:val="009E14E0"/>
    <w:rsid w:val="009E3209"/>
    <w:rsid w:val="009E35DB"/>
    <w:rsid w:val="009E47A3"/>
    <w:rsid w:val="009E60F6"/>
    <w:rsid w:val="009E6AB0"/>
    <w:rsid w:val="009E7D1B"/>
    <w:rsid w:val="009F08F3"/>
    <w:rsid w:val="009F2AE2"/>
    <w:rsid w:val="009F30D1"/>
    <w:rsid w:val="009F344F"/>
    <w:rsid w:val="009F5095"/>
    <w:rsid w:val="00A048A8"/>
    <w:rsid w:val="00A04F49"/>
    <w:rsid w:val="00A105C3"/>
    <w:rsid w:val="00A110CE"/>
    <w:rsid w:val="00A1143E"/>
    <w:rsid w:val="00A13E54"/>
    <w:rsid w:val="00A17F63"/>
    <w:rsid w:val="00A2052C"/>
    <w:rsid w:val="00A2193B"/>
    <w:rsid w:val="00A2351A"/>
    <w:rsid w:val="00A250E4"/>
    <w:rsid w:val="00A264A9"/>
    <w:rsid w:val="00A27785"/>
    <w:rsid w:val="00A30187"/>
    <w:rsid w:val="00A3135E"/>
    <w:rsid w:val="00A31DF4"/>
    <w:rsid w:val="00A3298F"/>
    <w:rsid w:val="00A3448A"/>
    <w:rsid w:val="00A36297"/>
    <w:rsid w:val="00A37837"/>
    <w:rsid w:val="00A4125A"/>
    <w:rsid w:val="00A41E2B"/>
    <w:rsid w:val="00A435C9"/>
    <w:rsid w:val="00A45090"/>
    <w:rsid w:val="00A45446"/>
    <w:rsid w:val="00A45B74"/>
    <w:rsid w:val="00A45B99"/>
    <w:rsid w:val="00A50ABB"/>
    <w:rsid w:val="00A52E1D"/>
    <w:rsid w:val="00A53D86"/>
    <w:rsid w:val="00A552CD"/>
    <w:rsid w:val="00A56AB4"/>
    <w:rsid w:val="00A60BFB"/>
    <w:rsid w:val="00A60EFD"/>
    <w:rsid w:val="00A61499"/>
    <w:rsid w:val="00A62A77"/>
    <w:rsid w:val="00A63483"/>
    <w:rsid w:val="00A63B02"/>
    <w:rsid w:val="00A646C4"/>
    <w:rsid w:val="00A657D7"/>
    <w:rsid w:val="00A65870"/>
    <w:rsid w:val="00A660AC"/>
    <w:rsid w:val="00A66F55"/>
    <w:rsid w:val="00A67E6C"/>
    <w:rsid w:val="00A71B99"/>
    <w:rsid w:val="00A739D0"/>
    <w:rsid w:val="00A761D4"/>
    <w:rsid w:val="00A77EC4"/>
    <w:rsid w:val="00A814F0"/>
    <w:rsid w:val="00A84421"/>
    <w:rsid w:val="00A87EE7"/>
    <w:rsid w:val="00A9241C"/>
    <w:rsid w:val="00A92879"/>
    <w:rsid w:val="00A9442A"/>
    <w:rsid w:val="00A97FF6"/>
    <w:rsid w:val="00AA016F"/>
    <w:rsid w:val="00AA1ED6"/>
    <w:rsid w:val="00AA51D6"/>
    <w:rsid w:val="00AB0BC8"/>
    <w:rsid w:val="00AB0BEE"/>
    <w:rsid w:val="00AB11CA"/>
    <w:rsid w:val="00AB1348"/>
    <w:rsid w:val="00AB14D9"/>
    <w:rsid w:val="00AB2797"/>
    <w:rsid w:val="00AB4AB8"/>
    <w:rsid w:val="00AB655E"/>
    <w:rsid w:val="00AB79A4"/>
    <w:rsid w:val="00AC007F"/>
    <w:rsid w:val="00AC2ECD"/>
    <w:rsid w:val="00AC2F6B"/>
    <w:rsid w:val="00AC3119"/>
    <w:rsid w:val="00AC37BF"/>
    <w:rsid w:val="00AC49FB"/>
    <w:rsid w:val="00AC5A10"/>
    <w:rsid w:val="00AD0AA3"/>
    <w:rsid w:val="00AD1063"/>
    <w:rsid w:val="00AD3A0B"/>
    <w:rsid w:val="00AD3F94"/>
    <w:rsid w:val="00AD4A5A"/>
    <w:rsid w:val="00AE1A3F"/>
    <w:rsid w:val="00AE27AC"/>
    <w:rsid w:val="00AE2A30"/>
    <w:rsid w:val="00AE3743"/>
    <w:rsid w:val="00AE40E0"/>
    <w:rsid w:val="00AE4258"/>
    <w:rsid w:val="00AE4DBA"/>
    <w:rsid w:val="00AE4F07"/>
    <w:rsid w:val="00AF0B97"/>
    <w:rsid w:val="00AF1C5D"/>
    <w:rsid w:val="00AF2722"/>
    <w:rsid w:val="00AF42D7"/>
    <w:rsid w:val="00AF4399"/>
    <w:rsid w:val="00B006FE"/>
    <w:rsid w:val="00B007CB"/>
    <w:rsid w:val="00B017A2"/>
    <w:rsid w:val="00B02AA9"/>
    <w:rsid w:val="00B02FA3"/>
    <w:rsid w:val="00B05084"/>
    <w:rsid w:val="00B06B4A"/>
    <w:rsid w:val="00B11155"/>
    <w:rsid w:val="00B13F5F"/>
    <w:rsid w:val="00B157F9"/>
    <w:rsid w:val="00B15A00"/>
    <w:rsid w:val="00B17B04"/>
    <w:rsid w:val="00B20256"/>
    <w:rsid w:val="00B20D09"/>
    <w:rsid w:val="00B2763F"/>
    <w:rsid w:val="00B27AAC"/>
    <w:rsid w:val="00B30929"/>
    <w:rsid w:val="00B33ACB"/>
    <w:rsid w:val="00B34996"/>
    <w:rsid w:val="00B372AA"/>
    <w:rsid w:val="00B40445"/>
    <w:rsid w:val="00B41888"/>
    <w:rsid w:val="00B4507A"/>
    <w:rsid w:val="00B45A52"/>
    <w:rsid w:val="00B46175"/>
    <w:rsid w:val="00B50C00"/>
    <w:rsid w:val="00B55B9D"/>
    <w:rsid w:val="00B6188F"/>
    <w:rsid w:val="00B62CEA"/>
    <w:rsid w:val="00B640CF"/>
    <w:rsid w:val="00B64816"/>
    <w:rsid w:val="00B65A95"/>
    <w:rsid w:val="00B664C7"/>
    <w:rsid w:val="00B67820"/>
    <w:rsid w:val="00B703AC"/>
    <w:rsid w:val="00B739F6"/>
    <w:rsid w:val="00B74664"/>
    <w:rsid w:val="00B75150"/>
    <w:rsid w:val="00B81A6C"/>
    <w:rsid w:val="00B82BD9"/>
    <w:rsid w:val="00B85DE5"/>
    <w:rsid w:val="00B86CA8"/>
    <w:rsid w:val="00B87DFD"/>
    <w:rsid w:val="00B90F73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4E40"/>
    <w:rsid w:val="00BB51E9"/>
    <w:rsid w:val="00BC0FDC"/>
    <w:rsid w:val="00BC3053"/>
    <w:rsid w:val="00BC4D2E"/>
    <w:rsid w:val="00BD0EA9"/>
    <w:rsid w:val="00BD48AC"/>
    <w:rsid w:val="00BD5F1A"/>
    <w:rsid w:val="00BD6973"/>
    <w:rsid w:val="00BD7286"/>
    <w:rsid w:val="00BE1234"/>
    <w:rsid w:val="00BE2FA6"/>
    <w:rsid w:val="00BE333F"/>
    <w:rsid w:val="00BE7406"/>
    <w:rsid w:val="00BE7603"/>
    <w:rsid w:val="00BE7815"/>
    <w:rsid w:val="00BF1662"/>
    <w:rsid w:val="00BF1FC9"/>
    <w:rsid w:val="00BF3279"/>
    <w:rsid w:val="00BF3B64"/>
    <w:rsid w:val="00BF430D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FAD"/>
    <w:rsid w:val="00C115BC"/>
    <w:rsid w:val="00C11B08"/>
    <w:rsid w:val="00C12107"/>
    <w:rsid w:val="00C127F5"/>
    <w:rsid w:val="00C14C5A"/>
    <w:rsid w:val="00C14D4B"/>
    <w:rsid w:val="00C153EE"/>
    <w:rsid w:val="00C154BB"/>
    <w:rsid w:val="00C21C35"/>
    <w:rsid w:val="00C231E7"/>
    <w:rsid w:val="00C235B0"/>
    <w:rsid w:val="00C24345"/>
    <w:rsid w:val="00C2565E"/>
    <w:rsid w:val="00C277EB"/>
    <w:rsid w:val="00C279B5"/>
    <w:rsid w:val="00C27C45"/>
    <w:rsid w:val="00C33B76"/>
    <w:rsid w:val="00C3719D"/>
    <w:rsid w:val="00C41A5D"/>
    <w:rsid w:val="00C42DB5"/>
    <w:rsid w:val="00C45322"/>
    <w:rsid w:val="00C45D14"/>
    <w:rsid w:val="00C54995"/>
    <w:rsid w:val="00C54D41"/>
    <w:rsid w:val="00C55EFD"/>
    <w:rsid w:val="00C56C85"/>
    <w:rsid w:val="00C60783"/>
    <w:rsid w:val="00C610B3"/>
    <w:rsid w:val="00C620BC"/>
    <w:rsid w:val="00C62E3A"/>
    <w:rsid w:val="00C63D53"/>
    <w:rsid w:val="00C64672"/>
    <w:rsid w:val="00C6578E"/>
    <w:rsid w:val="00C70697"/>
    <w:rsid w:val="00C7224D"/>
    <w:rsid w:val="00C72EF4"/>
    <w:rsid w:val="00C74120"/>
    <w:rsid w:val="00C75548"/>
    <w:rsid w:val="00C75D2F"/>
    <w:rsid w:val="00C7605A"/>
    <w:rsid w:val="00C767BE"/>
    <w:rsid w:val="00C76E3C"/>
    <w:rsid w:val="00C81568"/>
    <w:rsid w:val="00C85CAD"/>
    <w:rsid w:val="00C8719E"/>
    <w:rsid w:val="00C87A16"/>
    <w:rsid w:val="00C87F55"/>
    <w:rsid w:val="00C9027A"/>
    <w:rsid w:val="00C9068E"/>
    <w:rsid w:val="00C93C4B"/>
    <w:rsid w:val="00C93CE2"/>
    <w:rsid w:val="00C944AB"/>
    <w:rsid w:val="00C95B40"/>
    <w:rsid w:val="00C95E01"/>
    <w:rsid w:val="00CA1798"/>
    <w:rsid w:val="00CA1ED8"/>
    <w:rsid w:val="00CB131A"/>
    <w:rsid w:val="00CB1F63"/>
    <w:rsid w:val="00CB223D"/>
    <w:rsid w:val="00CB7170"/>
    <w:rsid w:val="00CC040E"/>
    <w:rsid w:val="00CC111F"/>
    <w:rsid w:val="00CC2011"/>
    <w:rsid w:val="00CC3EA0"/>
    <w:rsid w:val="00CC7B45"/>
    <w:rsid w:val="00CD1188"/>
    <w:rsid w:val="00CD19A6"/>
    <w:rsid w:val="00CD2ED1"/>
    <w:rsid w:val="00CD337B"/>
    <w:rsid w:val="00CD39A8"/>
    <w:rsid w:val="00CD3B5C"/>
    <w:rsid w:val="00CD3FD4"/>
    <w:rsid w:val="00CE0062"/>
    <w:rsid w:val="00CE0424"/>
    <w:rsid w:val="00CE0D18"/>
    <w:rsid w:val="00CE3FD7"/>
    <w:rsid w:val="00CE5177"/>
    <w:rsid w:val="00CE7561"/>
    <w:rsid w:val="00CE7DDD"/>
    <w:rsid w:val="00CF11D6"/>
    <w:rsid w:val="00CF1354"/>
    <w:rsid w:val="00CF1B89"/>
    <w:rsid w:val="00CF3B1F"/>
    <w:rsid w:val="00CF3BF6"/>
    <w:rsid w:val="00CF54A6"/>
    <w:rsid w:val="00CF625B"/>
    <w:rsid w:val="00CF687E"/>
    <w:rsid w:val="00D0349B"/>
    <w:rsid w:val="00D03549"/>
    <w:rsid w:val="00D05054"/>
    <w:rsid w:val="00D076C2"/>
    <w:rsid w:val="00D07867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324"/>
    <w:rsid w:val="00D37D87"/>
    <w:rsid w:val="00D40B33"/>
    <w:rsid w:val="00D41B58"/>
    <w:rsid w:val="00D4318F"/>
    <w:rsid w:val="00D438BF"/>
    <w:rsid w:val="00D440F8"/>
    <w:rsid w:val="00D45AC8"/>
    <w:rsid w:val="00D50109"/>
    <w:rsid w:val="00D50F97"/>
    <w:rsid w:val="00D5336E"/>
    <w:rsid w:val="00D546FF"/>
    <w:rsid w:val="00D55AD5"/>
    <w:rsid w:val="00D576CA"/>
    <w:rsid w:val="00D61AF5"/>
    <w:rsid w:val="00D64755"/>
    <w:rsid w:val="00D652B5"/>
    <w:rsid w:val="00D66155"/>
    <w:rsid w:val="00D70471"/>
    <w:rsid w:val="00D708B0"/>
    <w:rsid w:val="00D725B7"/>
    <w:rsid w:val="00D75C1D"/>
    <w:rsid w:val="00D761EB"/>
    <w:rsid w:val="00D76F79"/>
    <w:rsid w:val="00D77B1D"/>
    <w:rsid w:val="00D8021F"/>
    <w:rsid w:val="00D80383"/>
    <w:rsid w:val="00D817C1"/>
    <w:rsid w:val="00D823C6"/>
    <w:rsid w:val="00D83C57"/>
    <w:rsid w:val="00D83F5B"/>
    <w:rsid w:val="00D86CA3"/>
    <w:rsid w:val="00D871CE"/>
    <w:rsid w:val="00D906AC"/>
    <w:rsid w:val="00D916C2"/>
    <w:rsid w:val="00D9196D"/>
    <w:rsid w:val="00D92982"/>
    <w:rsid w:val="00D93E74"/>
    <w:rsid w:val="00D951CD"/>
    <w:rsid w:val="00D9697A"/>
    <w:rsid w:val="00D9783D"/>
    <w:rsid w:val="00DA305E"/>
    <w:rsid w:val="00DA4373"/>
    <w:rsid w:val="00DA5417"/>
    <w:rsid w:val="00DA56E8"/>
    <w:rsid w:val="00DA6387"/>
    <w:rsid w:val="00DB0A9F"/>
    <w:rsid w:val="00DB1E0B"/>
    <w:rsid w:val="00DB377D"/>
    <w:rsid w:val="00DC2D36"/>
    <w:rsid w:val="00DC53EF"/>
    <w:rsid w:val="00DD1848"/>
    <w:rsid w:val="00DE5608"/>
    <w:rsid w:val="00DE58D0"/>
    <w:rsid w:val="00DE654F"/>
    <w:rsid w:val="00DF0B6E"/>
    <w:rsid w:val="00DF15E0"/>
    <w:rsid w:val="00DF1D6C"/>
    <w:rsid w:val="00DF2AAA"/>
    <w:rsid w:val="00DF37A0"/>
    <w:rsid w:val="00DF3D41"/>
    <w:rsid w:val="00DF59D3"/>
    <w:rsid w:val="00DF602A"/>
    <w:rsid w:val="00DF6874"/>
    <w:rsid w:val="00DF7C58"/>
    <w:rsid w:val="00E076D6"/>
    <w:rsid w:val="00E110E7"/>
    <w:rsid w:val="00E11B20"/>
    <w:rsid w:val="00E11C4C"/>
    <w:rsid w:val="00E1605C"/>
    <w:rsid w:val="00E17FA2"/>
    <w:rsid w:val="00E20C37"/>
    <w:rsid w:val="00E22330"/>
    <w:rsid w:val="00E22969"/>
    <w:rsid w:val="00E30AB1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3FB"/>
    <w:rsid w:val="00E446F1"/>
    <w:rsid w:val="00E46886"/>
    <w:rsid w:val="00E4763B"/>
    <w:rsid w:val="00E47AEF"/>
    <w:rsid w:val="00E510A3"/>
    <w:rsid w:val="00E5256B"/>
    <w:rsid w:val="00E53B75"/>
    <w:rsid w:val="00E54E3B"/>
    <w:rsid w:val="00E56F60"/>
    <w:rsid w:val="00E57565"/>
    <w:rsid w:val="00E63838"/>
    <w:rsid w:val="00E64434"/>
    <w:rsid w:val="00E67C51"/>
    <w:rsid w:val="00E70E74"/>
    <w:rsid w:val="00E72E83"/>
    <w:rsid w:val="00E72EFC"/>
    <w:rsid w:val="00E75759"/>
    <w:rsid w:val="00E758EC"/>
    <w:rsid w:val="00E76C8F"/>
    <w:rsid w:val="00E80955"/>
    <w:rsid w:val="00E8234C"/>
    <w:rsid w:val="00E83AA9"/>
    <w:rsid w:val="00E85928"/>
    <w:rsid w:val="00E8670E"/>
    <w:rsid w:val="00E87822"/>
    <w:rsid w:val="00E901A9"/>
    <w:rsid w:val="00E90395"/>
    <w:rsid w:val="00E90E49"/>
    <w:rsid w:val="00E917F9"/>
    <w:rsid w:val="00E919D9"/>
    <w:rsid w:val="00E9291C"/>
    <w:rsid w:val="00E93FFE"/>
    <w:rsid w:val="00E94F8A"/>
    <w:rsid w:val="00E95F6E"/>
    <w:rsid w:val="00E976EC"/>
    <w:rsid w:val="00EA3531"/>
    <w:rsid w:val="00EA4645"/>
    <w:rsid w:val="00EA50C1"/>
    <w:rsid w:val="00EA7881"/>
    <w:rsid w:val="00EA7A41"/>
    <w:rsid w:val="00EB077B"/>
    <w:rsid w:val="00EB4EA2"/>
    <w:rsid w:val="00EC27C6"/>
    <w:rsid w:val="00EC3369"/>
    <w:rsid w:val="00EC4207"/>
    <w:rsid w:val="00EC4724"/>
    <w:rsid w:val="00EC5653"/>
    <w:rsid w:val="00EC71CE"/>
    <w:rsid w:val="00ED1006"/>
    <w:rsid w:val="00ED26DA"/>
    <w:rsid w:val="00ED2DB0"/>
    <w:rsid w:val="00ED4053"/>
    <w:rsid w:val="00ED486C"/>
    <w:rsid w:val="00ED75A3"/>
    <w:rsid w:val="00ED7BD8"/>
    <w:rsid w:val="00EE0845"/>
    <w:rsid w:val="00EE0A4E"/>
    <w:rsid w:val="00EE114B"/>
    <w:rsid w:val="00EE6802"/>
    <w:rsid w:val="00EE78C2"/>
    <w:rsid w:val="00EF18FE"/>
    <w:rsid w:val="00EF1AE6"/>
    <w:rsid w:val="00EF280F"/>
    <w:rsid w:val="00EF3BF6"/>
    <w:rsid w:val="00EF4E31"/>
    <w:rsid w:val="00EF5787"/>
    <w:rsid w:val="00EF60D0"/>
    <w:rsid w:val="00EF6533"/>
    <w:rsid w:val="00EF7C79"/>
    <w:rsid w:val="00F031A4"/>
    <w:rsid w:val="00F05021"/>
    <w:rsid w:val="00F0528D"/>
    <w:rsid w:val="00F0592C"/>
    <w:rsid w:val="00F06C67"/>
    <w:rsid w:val="00F06C7F"/>
    <w:rsid w:val="00F06DFD"/>
    <w:rsid w:val="00F071D1"/>
    <w:rsid w:val="00F07533"/>
    <w:rsid w:val="00F10629"/>
    <w:rsid w:val="00F10FCC"/>
    <w:rsid w:val="00F12EC4"/>
    <w:rsid w:val="00F13085"/>
    <w:rsid w:val="00F13340"/>
    <w:rsid w:val="00F15FA5"/>
    <w:rsid w:val="00F16F51"/>
    <w:rsid w:val="00F209B7"/>
    <w:rsid w:val="00F2376F"/>
    <w:rsid w:val="00F243D8"/>
    <w:rsid w:val="00F25210"/>
    <w:rsid w:val="00F26427"/>
    <w:rsid w:val="00F30828"/>
    <w:rsid w:val="00F313D6"/>
    <w:rsid w:val="00F35926"/>
    <w:rsid w:val="00F36702"/>
    <w:rsid w:val="00F40F0C"/>
    <w:rsid w:val="00F46A51"/>
    <w:rsid w:val="00F4766C"/>
    <w:rsid w:val="00F50350"/>
    <w:rsid w:val="00F507D1"/>
    <w:rsid w:val="00F519CE"/>
    <w:rsid w:val="00F51ADA"/>
    <w:rsid w:val="00F57641"/>
    <w:rsid w:val="00F607C5"/>
    <w:rsid w:val="00F60DEA"/>
    <w:rsid w:val="00F61831"/>
    <w:rsid w:val="00F625BC"/>
    <w:rsid w:val="00F6302A"/>
    <w:rsid w:val="00F63C80"/>
    <w:rsid w:val="00F64C2B"/>
    <w:rsid w:val="00F651BE"/>
    <w:rsid w:val="00F67F53"/>
    <w:rsid w:val="00F703BE"/>
    <w:rsid w:val="00F71F69"/>
    <w:rsid w:val="00F72B72"/>
    <w:rsid w:val="00F73E4F"/>
    <w:rsid w:val="00F74BB9"/>
    <w:rsid w:val="00F75582"/>
    <w:rsid w:val="00F76EFA"/>
    <w:rsid w:val="00F804BE"/>
    <w:rsid w:val="00F806BB"/>
    <w:rsid w:val="00F812D4"/>
    <w:rsid w:val="00F817CE"/>
    <w:rsid w:val="00F82B6A"/>
    <w:rsid w:val="00F8456C"/>
    <w:rsid w:val="00F85171"/>
    <w:rsid w:val="00F859D8"/>
    <w:rsid w:val="00F868F5"/>
    <w:rsid w:val="00F9056A"/>
    <w:rsid w:val="00F90F8D"/>
    <w:rsid w:val="00F91CE4"/>
    <w:rsid w:val="00F92782"/>
    <w:rsid w:val="00F93AA9"/>
    <w:rsid w:val="00F93ACD"/>
    <w:rsid w:val="00F96985"/>
    <w:rsid w:val="00F97838"/>
    <w:rsid w:val="00FA2BB3"/>
    <w:rsid w:val="00FA7421"/>
    <w:rsid w:val="00FA7BF5"/>
    <w:rsid w:val="00FB4C80"/>
    <w:rsid w:val="00FB6A6A"/>
    <w:rsid w:val="00FB7106"/>
    <w:rsid w:val="00FC16B9"/>
    <w:rsid w:val="00FC5BB2"/>
    <w:rsid w:val="00FC5DCB"/>
    <w:rsid w:val="00FC7429"/>
    <w:rsid w:val="00FD07F6"/>
    <w:rsid w:val="00FD1EC8"/>
    <w:rsid w:val="00FD37F0"/>
    <w:rsid w:val="00FD47ED"/>
    <w:rsid w:val="00FD74DB"/>
    <w:rsid w:val="00FD7660"/>
    <w:rsid w:val="00FE0655"/>
    <w:rsid w:val="00FE2365"/>
    <w:rsid w:val="00FE47B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23B5F"/>
  <w15:chartTrackingRefBased/>
  <w15:docId w15:val="{4B13E002-CD3F-4914-8B98-1E7C76783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63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636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4636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4636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4636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TableofAuthorities">
    <w:name w:val="table of authorities"/>
    <w:basedOn w:val="Normal"/>
    <w:next w:val="Normal"/>
    <w:rsid w:val="00CF11D6"/>
    <w:pPr>
      <w:spacing w:after="0"/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847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5NUHHDQN7SK2-1476151046-41059</_dlc_DocId>
    <_dlc_DocIdUrl xmlns="f166a696-7b5b-4ccd-9f0c-ffde0cceec81">
      <Url>https://ericsson.sharepoint.com/sites/star/_layouts/15/DocIdRedir.aspx?ID=5NUHHDQN7SK2-1476151046-41059</Url>
      <Description>5NUHHDQN7SK2-1476151046-41059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DEA82F-0E26-42C3-9F2D-440583145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d8762117-8292-4133-b1c7-eab5c6487cfd"/>
    <ds:schemaRef ds:uri="611109f9-ed58-4498-a270-1fb2086a5321"/>
    <ds:schemaRef ds:uri="http://schemas.microsoft.com/sharepoint/v4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587FE39-93BE-479A-8649-6FF41C302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4900</TotalTime>
  <Pages>4</Pages>
  <Words>1465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179</cp:revision>
  <cp:lastPrinted>2018-10-24T16:23:00Z</cp:lastPrinted>
  <dcterms:created xsi:type="dcterms:W3CDTF">2019-02-07T08:29:00Z</dcterms:created>
  <dcterms:modified xsi:type="dcterms:W3CDTF">2019-02-14T21:07:00Z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3a8f971d-ca74-4d9a-b084-546dc15ab63b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AuthorIds_UIVersion_9216">
    <vt:lpwstr>40</vt:lpwstr>
  </property>
  <property fmtid="{D5CDD505-2E9C-101B-9397-08002B2CF9AE}" pid="17" name="AuthorIds_UIVersion_9728">
    <vt:lpwstr>335</vt:lpwstr>
  </property>
</Properties>
</file>